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36" w:rsidRPr="00DC42E6" w:rsidRDefault="00D30936" w:rsidP="00D30936">
      <w:pPr>
        <w:spacing w:after="0"/>
        <w:rPr>
          <w:b/>
        </w:rPr>
      </w:pPr>
      <w:bookmarkStart w:id="0" w:name="_GoBack"/>
      <w:bookmarkEnd w:id="0"/>
      <w:r>
        <w:rPr>
          <w:noProof/>
          <w:lang w:val="en-GB" w:eastAsia="en-GB"/>
        </w:rPr>
        <w:drawing>
          <wp:anchor distT="0" distB="0" distL="114300" distR="114300" simplePos="0" relativeHeight="251659264" behindDoc="0" locked="0" layoutInCell="1" allowOverlap="1">
            <wp:simplePos x="0" y="0"/>
            <wp:positionH relativeFrom="column">
              <wp:posOffset>4863465</wp:posOffset>
            </wp:positionH>
            <wp:positionV relativeFrom="paragraph">
              <wp:posOffset>3175</wp:posOffset>
            </wp:positionV>
            <wp:extent cx="1252855" cy="1233805"/>
            <wp:effectExtent l="0" t="0" r="4445" b="4445"/>
            <wp:wrapSquare wrapText="bothSides"/>
            <wp:docPr id="5" name="Picture 5" descr="C:\Users\Esther\AppData\Local\Microsoft\Windows\Temporary Internet Files\Low\Content.IE5\TB5NTY4F\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sther\AppData\Local\Microsoft\Windows\Temporary Internet Files\Low\Content.IE5\TB5NTY4F\Logo[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D12" w:rsidRPr="00FF2D12">
        <w:t xml:space="preserve"> </w:t>
      </w:r>
      <w:r w:rsidR="002374D7" w:rsidRPr="00DC42E6">
        <w:rPr>
          <w:b/>
          <w:i/>
          <w:color w:val="000000"/>
          <w:sz w:val="36"/>
          <w:szCs w:val="36"/>
          <w:highlight w:val="yellow"/>
        </w:rPr>
        <w:t>Drapeau du pays</w:t>
      </w:r>
      <w:r>
        <w:rPr>
          <w:b/>
          <w:i/>
          <w:noProof/>
          <w:color w:val="000000"/>
          <w:lang w:eastAsia="fr-FR"/>
        </w:rPr>
        <w:t xml:space="preserve"> </w:t>
      </w:r>
      <w:r w:rsidRPr="00DC42E6">
        <w:br w:type="textWrapping" w:clear="all"/>
      </w:r>
    </w:p>
    <w:p w:rsidR="00D30936" w:rsidRPr="00DC42E6" w:rsidRDefault="00D30936" w:rsidP="00D30936">
      <w:pPr>
        <w:jc w:val="center"/>
        <w:rPr>
          <w:rFonts w:cs="Arial"/>
          <w:b/>
          <w:sz w:val="36"/>
        </w:rPr>
      </w:pPr>
    </w:p>
    <w:p w:rsidR="002374D7" w:rsidRPr="00A500BC" w:rsidRDefault="00D30936" w:rsidP="002374D7">
      <w:pPr>
        <w:jc w:val="center"/>
        <w:rPr>
          <w:b/>
          <w:sz w:val="52"/>
          <w:szCs w:val="52"/>
        </w:rPr>
      </w:pPr>
      <w:r w:rsidRPr="00A500BC">
        <w:rPr>
          <w:rFonts w:cs="Arial"/>
          <w:b/>
          <w:sz w:val="52"/>
          <w:szCs w:val="52"/>
        </w:rPr>
        <w:t>Plan d’Action National de la Bioénergie</w:t>
      </w:r>
      <w:r w:rsidRPr="00A500BC">
        <w:rPr>
          <w:rFonts w:cs="Arial"/>
          <w:b/>
          <w:bCs/>
          <w:sz w:val="52"/>
          <w:szCs w:val="52"/>
        </w:rPr>
        <w:t xml:space="preserve"> </w:t>
      </w:r>
      <w:r w:rsidR="002374D7" w:rsidRPr="00A265E5">
        <w:rPr>
          <w:b/>
          <w:sz w:val="52"/>
          <w:szCs w:val="52"/>
          <w:highlight w:val="yellow"/>
        </w:rPr>
        <w:t>XXXX (</w:t>
      </w:r>
      <w:r w:rsidR="001B1E07" w:rsidRPr="00A265E5">
        <w:rPr>
          <w:b/>
          <w:sz w:val="52"/>
          <w:szCs w:val="52"/>
          <w:highlight w:val="yellow"/>
        </w:rPr>
        <w:t>Insérer</w:t>
      </w:r>
      <w:r w:rsidR="002374D7" w:rsidRPr="00A265E5">
        <w:rPr>
          <w:b/>
          <w:sz w:val="52"/>
          <w:szCs w:val="52"/>
          <w:highlight w:val="yellow"/>
        </w:rPr>
        <w:t xml:space="preserve"> le </w:t>
      </w:r>
      <w:r w:rsidR="001B1E07">
        <w:rPr>
          <w:b/>
          <w:sz w:val="52"/>
          <w:szCs w:val="52"/>
          <w:highlight w:val="yellow"/>
        </w:rPr>
        <w:t xml:space="preserve">nom du </w:t>
      </w:r>
      <w:r w:rsidR="002374D7" w:rsidRPr="00A265E5">
        <w:rPr>
          <w:b/>
          <w:sz w:val="52"/>
          <w:szCs w:val="52"/>
          <w:highlight w:val="yellow"/>
        </w:rPr>
        <w:t>Pays)</w:t>
      </w:r>
    </w:p>
    <w:p w:rsidR="00D30936" w:rsidRDefault="00D30936" w:rsidP="00D30936">
      <w:pPr>
        <w:jc w:val="center"/>
        <w:rPr>
          <w:b/>
          <w:sz w:val="52"/>
          <w:szCs w:val="52"/>
          <w:highlight w:val="yellow"/>
        </w:rPr>
      </w:pPr>
    </w:p>
    <w:p w:rsidR="00D30936" w:rsidRPr="00B24154" w:rsidRDefault="00D30936" w:rsidP="00D30936">
      <w:pPr>
        <w:jc w:val="center"/>
        <w:rPr>
          <w:rFonts w:cs="Arial"/>
          <w:b/>
          <w:sz w:val="52"/>
          <w:szCs w:val="52"/>
        </w:rPr>
      </w:pPr>
    </w:p>
    <w:p w:rsidR="00D30936" w:rsidRPr="00A500BC" w:rsidRDefault="00D30936" w:rsidP="00D30936">
      <w:pPr>
        <w:jc w:val="center"/>
        <w:rPr>
          <w:b/>
          <w:sz w:val="36"/>
          <w:szCs w:val="36"/>
        </w:rPr>
      </w:pPr>
      <w:r w:rsidRPr="00A500BC">
        <w:rPr>
          <w:b/>
          <w:sz w:val="36"/>
          <w:szCs w:val="36"/>
        </w:rPr>
        <w:t>Période [202</w:t>
      </w:r>
      <w:r w:rsidR="002374D7">
        <w:rPr>
          <w:b/>
          <w:sz w:val="36"/>
          <w:szCs w:val="36"/>
        </w:rPr>
        <w:t>1</w:t>
      </w:r>
      <w:r>
        <w:rPr>
          <w:b/>
          <w:sz w:val="36"/>
          <w:szCs w:val="36"/>
        </w:rPr>
        <w:t>-</w:t>
      </w:r>
      <w:r w:rsidRPr="00A500BC">
        <w:rPr>
          <w:b/>
          <w:sz w:val="36"/>
          <w:szCs w:val="36"/>
        </w:rPr>
        <w:t>2030]</w:t>
      </w:r>
    </w:p>
    <w:p w:rsidR="00D30936" w:rsidRPr="00A500BC" w:rsidRDefault="00D30936" w:rsidP="00D30936">
      <w:pPr>
        <w:jc w:val="center"/>
        <w:rPr>
          <w:sz w:val="36"/>
          <w:szCs w:val="36"/>
        </w:rPr>
      </w:pPr>
      <w:r>
        <w:rPr>
          <w:sz w:val="36"/>
          <w:szCs w:val="36"/>
        </w:rPr>
        <w:t>Dans la mise en œuvre de la Politique Bioénergie de la CEDEAO (PBEC)</w:t>
      </w:r>
    </w:p>
    <w:p w:rsidR="00D30936" w:rsidRPr="00A500BC" w:rsidRDefault="00D30936" w:rsidP="00D30936">
      <w:pPr>
        <w:jc w:val="center"/>
        <w:rPr>
          <w:b/>
          <w:sz w:val="36"/>
          <w:szCs w:val="36"/>
        </w:rPr>
      </w:pPr>
    </w:p>
    <w:p w:rsidR="00D30936" w:rsidRPr="00B11D22" w:rsidRDefault="00D30936" w:rsidP="00D30936">
      <w:pPr>
        <w:ind w:right="272"/>
        <w:jc w:val="center"/>
        <w:rPr>
          <w:b/>
          <w:smallCaps/>
          <w:color w:val="000000"/>
          <w:sz w:val="28"/>
          <w:szCs w:val="28"/>
        </w:rPr>
      </w:pPr>
      <w:r w:rsidRPr="00B11D22">
        <w:rPr>
          <w:b/>
          <w:smallCaps/>
          <w:color w:val="000000"/>
          <w:sz w:val="28"/>
          <w:szCs w:val="28"/>
        </w:rPr>
        <w:t xml:space="preserve">Date: </w:t>
      </w:r>
      <w:r w:rsidR="002374D7" w:rsidRPr="002374D7">
        <w:rPr>
          <w:smallCaps/>
          <w:color w:val="000000"/>
          <w:sz w:val="28"/>
          <w:szCs w:val="28"/>
          <w:highlight w:val="yellow"/>
        </w:rPr>
        <w:t>xxx</w:t>
      </w:r>
    </w:p>
    <w:p w:rsidR="00D30936" w:rsidRPr="00DC42E6" w:rsidRDefault="00D30936" w:rsidP="00D30936">
      <w:pPr>
        <w:autoSpaceDE w:val="0"/>
        <w:autoSpaceDN w:val="0"/>
        <w:adjustRightInd w:val="0"/>
        <w:spacing w:after="0"/>
        <w:rPr>
          <w:rFonts w:cs="Arial"/>
          <w:b/>
          <w:bCs/>
          <w:color w:val="000000"/>
          <w:lang w:eastAsia="en-GB"/>
        </w:rPr>
      </w:pPr>
    </w:p>
    <w:p w:rsidR="00D30936" w:rsidRPr="00DC42E6" w:rsidRDefault="00D30936" w:rsidP="00D30936">
      <w:pPr>
        <w:tabs>
          <w:tab w:val="left" w:pos="7605"/>
        </w:tabs>
        <w:autoSpaceDE w:val="0"/>
        <w:autoSpaceDN w:val="0"/>
        <w:adjustRightInd w:val="0"/>
        <w:spacing w:after="0"/>
        <w:rPr>
          <w:rFonts w:cs="Arial"/>
          <w:b/>
          <w:bCs/>
          <w:color w:val="000000"/>
          <w:lang w:eastAsia="en-GB"/>
        </w:rPr>
      </w:pPr>
      <w:r w:rsidRPr="00DC42E6">
        <w:rPr>
          <w:rFonts w:cs="Arial"/>
          <w:b/>
          <w:bCs/>
          <w:color w:val="000000"/>
          <w:lang w:eastAsia="en-GB"/>
        </w:rPr>
        <w:t>Contact:</w:t>
      </w:r>
      <w:r>
        <w:rPr>
          <w:rFonts w:cs="Arial"/>
          <w:b/>
          <w:bCs/>
          <w:color w:val="000000"/>
          <w:lang w:eastAsia="en-GB"/>
        </w:rPr>
        <w:tab/>
      </w:r>
    </w:p>
    <w:p w:rsidR="00D30936" w:rsidRPr="00A265E5" w:rsidRDefault="00D30936" w:rsidP="00D30936">
      <w:pPr>
        <w:pStyle w:val="Header"/>
        <w:rPr>
          <w:rFonts w:cs="Arial"/>
          <w:color w:val="000000"/>
        </w:rPr>
      </w:pPr>
      <w:r w:rsidRPr="00A265E5">
        <w:rPr>
          <w:rFonts w:cs="Arial"/>
          <w:b/>
          <w:bCs/>
          <w:color w:val="000000"/>
          <w:highlight w:val="yellow"/>
          <w:lang w:eastAsia="en-GB"/>
        </w:rPr>
        <w:t>Inclure les contacts détaillés du Ministère chargé de l’Energie</w:t>
      </w:r>
      <w:r w:rsidR="00F62C28">
        <w:rPr>
          <w:rFonts w:cs="Arial"/>
          <w:b/>
          <w:bCs/>
          <w:color w:val="000000"/>
          <w:lang w:eastAsia="en-GB"/>
        </w:rPr>
        <w:t xml:space="preserve"> </w:t>
      </w:r>
    </w:p>
    <w:p w:rsidR="00D30936" w:rsidRPr="00A265E5" w:rsidRDefault="00D30936" w:rsidP="00D30936">
      <w:pPr>
        <w:autoSpaceDE w:val="0"/>
        <w:autoSpaceDN w:val="0"/>
        <w:adjustRightInd w:val="0"/>
        <w:spacing w:after="0"/>
        <w:rPr>
          <w:rFonts w:cs="Arial"/>
          <w:b/>
          <w:bCs/>
          <w:color w:val="000000"/>
          <w:lang w:eastAsia="en-GB"/>
        </w:rPr>
      </w:pPr>
    </w:p>
    <w:p w:rsidR="00D30936" w:rsidRPr="00A265E5" w:rsidRDefault="00D30936" w:rsidP="00D30936">
      <w:pPr>
        <w:autoSpaceDE w:val="0"/>
        <w:autoSpaceDN w:val="0"/>
        <w:adjustRightInd w:val="0"/>
        <w:spacing w:after="0"/>
        <w:rPr>
          <w:rFonts w:cs="Arial"/>
          <w:b/>
          <w:bCs/>
          <w:color w:val="000000"/>
          <w:lang w:eastAsia="en-GB"/>
        </w:rPr>
      </w:pPr>
      <w:r>
        <w:rPr>
          <w:noProof/>
          <w:lang w:val="en-GB"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156210</wp:posOffset>
            </wp:positionV>
            <wp:extent cx="934720" cy="350520"/>
            <wp:effectExtent l="0" t="0" r="0" b="0"/>
            <wp:wrapNone/>
            <wp:docPr id="4" name="Picture 4" descr="Macintosh HD:Users:app:Downloads:MODEL 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app:Downloads:MODEL 5-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5E5">
        <w:rPr>
          <w:rFonts w:cs="Arial"/>
          <w:b/>
          <w:bCs/>
          <w:color w:val="000000"/>
          <w:lang w:eastAsia="en-GB"/>
        </w:rPr>
        <w:t>Developpé avec  assistance technique de:</w:t>
      </w:r>
    </w:p>
    <w:p w:rsidR="00D30936" w:rsidRPr="00A265E5" w:rsidRDefault="00D30936" w:rsidP="00D30936">
      <w:pPr>
        <w:autoSpaceDE w:val="0"/>
        <w:autoSpaceDN w:val="0"/>
        <w:adjustRightInd w:val="0"/>
        <w:spacing w:after="0"/>
        <w:rPr>
          <w:rFonts w:cs="Arial"/>
          <w:b/>
          <w:bCs/>
          <w:color w:val="000000"/>
          <w:lang w:eastAsia="en-GB"/>
        </w:rPr>
      </w:pPr>
    </w:p>
    <w:p w:rsidR="00D30936" w:rsidRPr="00A265E5" w:rsidRDefault="00D30936" w:rsidP="00D30936">
      <w:pPr>
        <w:autoSpaceDE w:val="0"/>
        <w:autoSpaceDN w:val="0"/>
        <w:adjustRightInd w:val="0"/>
        <w:spacing w:after="0"/>
        <w:rPr>
          <w:rFonts w:cs="Arial"/>
          <w:b/>
          <w:bCs/>
          <w:color w:val="000000"/>
          <w:lang w:eastAsia="en-GB"/>
        </w:rPr>
      </w:pPr>
    </w:p>
    <w:p w:rsidR="00D30936" w:rsidRPr="00A265E5" w:rsidRDefault="00D30936" w:rsidP="00D30936">
      <w:pPr>
        <w:autoSpaceDE w:val="0"/>
        <w:autoSpaceDN w:val="0"/>
        <w:adjustRightInd w:val="0"/>
        <w:spacing w:after="0"/>
        <w:rPr>
          <w:rFonts w:cs="Arial"/>
          <w:b/>
          <w:color w:val="000000"/>
          <w:lang w:eastAsia="en-GB"/>
        </w:rPr>
      </w:pPr>
      <w:r w:rsidRPr="00A265E5">
        <w:rPr>
          <w:rFonts w:cs="Arial"/>
          <w:b/>
          <w:color w:val="000000"/>
          <w:lang w:eastAsia="en-GB"/>
        </w:rPr>
        <w:t xml:space="preserve">Centre pour les Energies Renouvelables et l’Efficacité Energétique de la CEDEAO (ECREEE) </w:t>
      </w:r>
    </w:p>
    <w:p w:rsidR="00D30936" w:rsidRPr="00DC42E6" w:rsidRDefault="00836687" w:rsidP="00D30936">
      <w:pPr>
        <w:autoSpaceDE w:val="0"/>
        <w:autoSpaceDN w:val="0"/>
        <w:adjustRightInd w:val="0"/>
        <w:spacing w:after="0"/>
        <w:rPr>
          <w:rFonts w:cs="Arial"/>
          <w:b/>
          <w:color w:val="000000"/>
          <w:lang w:eastAsia="en-GB"/>
        </w:rPr>
      </w:pPr>
      <w:hyperlink r:id="rId10" w:history="1">
        <w:r w:rsidR="00D30936" w:rsidRPr="00DC42E6">
          <w:rPr>
            <w:rStyle w:val="Hyperlink"/>
            <w:rFonts w:cs="Arial"/>
            <w:b/>
          </w:rPr>
          <w:t>http://www.ecreee.org</w:t>
        </w:r>
      </w:hyperlink>
      <w:r w:rsidR="00D30936" w:rsidRPr="00DC42E6">
        <w:rPr>
          <w:rFonts w:cs="Arial"/>
          <w:b/>
          <w:color w:val="000000"/>
        </w:rPr>
        <w:t xml:space="preserve">  </w:t>
      </w:r>
    </w:p>
    <w:p w:rsidR="00D30936" w:rsidRPr="00DC42E6" w:rsidRDefault="00D30936" w:rsidP="00D30936">
      <w:pPr>
        <w:autoSpaceDE w:val="0"/>
        <w:autoSpaceDN w:val="0"/>
        <w:adjustRightInd w:val="0"/>
        <w:spacing w:after="0"/>
        <w:rPr>
          <w:rFonts w:cs="Arial"/>
          <w:b/>
          <w:bCs/>
          <w:color w:val="000000"/>
          <w:lang w:eastAsia="en-GB"/>
        </w:rPr>
      </w:pPr>
    </w:p>
    <w:p w:rsidR="00D30936" w:rsidRPr="00DC42E6" w:rsidRDefault="00D30936" w:rsidP="00D30936">
      <w:pPr>
        <w:autoSpaceDE w:val="0"/>
        <w:autoSpaceDN w:val="0"/>
        <w:adjustRightInd w:val="0"/>
        <w:spacing w:after="0"/>
        <w:rPr>
          <w:rFonts w:cs="Arial"/>
          <w:b/>
          <w:color w:val="000000"/>
          <w:lang w:eastAsia="en-GB"/>
        </w:rPr>
      </w:pPr>
    </w:p>
    <w:p w:rsidR="00D30936" w:rsidRPr="00DC42E6" w:rsidRDefault="00D30936" w:rsidP="00D30936">
      <w:pPr>
        <w:autoSpaceDE w:val="0"/>
        <w:autoSpaceDN w:val="0"/>
        <w:adjustRightInd w:val="0"/>
        <w:spacing w:after="0"/>
        <w:rPr>
          <w:rFonts w:cs="Arial"/>
          <w:b/>
          <w:color w:val="000000"/>
          <w:lang w:eastAsia="en-GB"/>
        </w:rPr>
      </w:pPr>
      <w:r>
        <w:rPr>
          <w:noProof/>
          <w:lang w:val="en-GB" w:eastAsia="en-GB"/>
        </w:rPr>
        <w:drawing>
          <wp:anchor distT="0" distB="0" distL="114300" distR="114300" simplePos="0" relativeHeight="251661312" behindDoc="0" locked="0" layoutInCell="1" allowOverlap="1">
            <wp:simplePos x="0" y="0"/>
            <wp:positionH relativeFrom="page">
              <wp:posOffset>2550795</wp:posOffset>
            </wp:positionH>
            <wp:positionV relativeFrom="page">
              <wp:posOffset>8244205</wp:posOffset>
            </wp:positionV>
            <wp:extent cx="1495425" cy="521970"/>
            <wp:effectExtent l="0" t="0" r="9525" b="0"/>
            <wp:wrapSquare wrapText="bothSides"/>
            <wp:docPr id="3" name="Picture 3" descr="C:\Users\USER\Desktop\A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ADA-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2E6">
        <w:rPr>
          <w:rFonts w:cs="Arial"/>
          <w:b/>
          <w:color w:val="000000"/>
          <w:lang w:eastAsia="en-GB"/>
        </w:rPr>
        <w:t>Appuyé par:</w:t>
      </w:r>
    </w:p>
    <w:p w:rsidR="00D30936" w:rsidRDefault="00D30936" w:rsidP="00D30936">
      <w:pPr>
        <w:autoSpaceDE w:val="0"/>
        <w:autoSpaceDN w:val="0"/>
        <w:adjustRightInd w:val="0"/>
        <w:spacing w:after="0"/>
        <w:rPr>
          <w:rFonts w:cs="Arial"/>
          <w:b/>
          <w:bCs/>
          <w:color w:val="000000"/>
          <w:lang w:eastAsia="en-GB"/>
        </w:rPr>
      </w:pPr>
    </w:p>
    <w:p w:rsidR="002374D7" w:rsidRPr="00DC42E6" w:rsidRDefault="002374D7" w:rsidP="00D30936">
      <w:pPr>
        <w:autoSpaceDE w:val="0"/>
        <w:autoSpaceDN w:val="0"/>
        <w:adjustRightInd w:val="0"/>
        <w:spacing w:after="0"/>
        <w:rPr>
          <w:rFonts w:cs="Arial"/>
          <w:b/>
          <w:bCs/>
          <w:color w:val="000000"/>
          <w:lang w:eastAsia="en-GB"/>
        </w:rPr>
      </w:pPr>
    </w:p>
    <w:p w:rsidR="00D30936" w:rsidRPr="00B11D22" w:rsidRDefault="00D30936" w:rsidP="00D30936">
      <w:pPr>
        <w:autoSpaceDE w:val="0"/>
        <w:autoSpaceDN w:val="0"/>
        <w:adjustRightInd w:val="0"/>
        <w:spacing w:after="0"/>
        <w:rPr>
          <w:color w:val="000000"/>
        </w:rPr>
      </w:pPr>
      <w:r>
        <w:rPr>
          <w:noProof/>
          <w:lang w:val="en-GB" w:eastAsia="en-GB"/>
        </w:rPr>
        <w:drawing>
          <wp:anchor distT="0" distB="0" distL="114300" distR="114300" simplePos="0" relativeHeight="251660288" behindDoc="1" locked="0" layoutInCell="1" allowOverlap="1">
            <wp:simplePos x="0" y="0"/>
            <wp:positionH relativeFrom="column">
              <wp:posOffset>1562100</wp:posOffset>
            </wp:positionH>
            <wp:positionV relativeFrom="paragraph">
              <wp:posOffset>7620</wp:posOffset>
            </wp:positionV>
            <wp:extent cx="1450340" cy="551180"/>
            <wp:effectExtent l="0" t="0" r="0" b="0"/>
            <wp:wrapTight wrapText="bothSides">
              <wp:wrapPolygon edited="0">
                <wp:start x="4256" y="0"/>
                <wp:lineTo x="2553" y="1493"/>
                <wp:lineTo x="284" y="8212"/>
                <wp:lineTo x="284" y="12691"/>
                <wp:lineTo x="1702" y="19410"/>
                <wp:lineTo x="7377" y="19410"/>
                <wp:lineTo x="20711" y="15677"/>
                <wp:lineTo x="20995" y="8959"/>
                <wp:lineTo x="19576" y="7465"/>
                <wp:lineTo x="5958" y="0"/>
                <wp:lineTo x="4256" y="0"/>
              </wp:wrapPolygon>
            </wp:wrapTight>
            <wp:docPr id="2" name="Picture 2" descr="Beschreibung: C:\Users\kre\AppData\Local\Microsoft\Windows\Temporary Internet Files\Content.Outlook\E8DM7KT1\SEFA_I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C:\Users\kre\AppData\Local\Microsoft\Windows\Temporary Internet Files\Content.Outlook\E8DM7KT1\SEFA_IY_horiz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34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color w:val="000000"/>
          <w:lang w:eastAsia="en-GB"/>
        </w:rPr>
        <w:t xml:space="preserve">Dans le cadre de </w:t>
      </w:r>
    </w:p>
    <w:p w:rsidR="00D30936" w:rsidRDefault="00D30936" w:rsidP="00D30936">
      <w:pPr>
        <w:rPr>
          <w:szCs w:val="20"/>
        </w:rPr>
      </w:pPr>
      <w:r>
        <w:rPr>
          <w:b/>
          <w:bCs/>
          <w:szCs w:val="20"/>
        </w:rPr>
        <w:br w:type="page"/>
      </w:r>
    </w:p>
    <w:p w:rsidR="00D30936" w:rsidRPr="00B11D22" w:rsidRDefault="00D30936" w:rsidP="00D30936">
      <w:pPr>
        <w:pStyle w:val="TOCHeading"/>
        <w:ind w:left="426" w:hanging="426"/>
        <w:rPr>
          <w:lang w:val="fr-FR"/>
        </w:rPr>
      </w:pPr>
    </w:p>
    <w:p w:rsidR="00D30936" w:rsidRPr="00923E69" w:rsidRDefault="00D30936" w:rsidP="00D30936">
      <w:r w:rsidRPr="00923E69">
        <w:rPr>
          <w:rFonts w:ascii="Helvetica" w:hAnsi="Helvetica" w:cs="Helvetica"/>
          <w:b/>
          <w:bCs/>
          <w:sz w:val="28"/>
          <w:szCs w:val="28"/>
        </w:rPr>
        <w:t>Table des Matières</w:t>
      </w:r>
    </w:p>
    <w:p w:rsidR="00D30936" w:rsidRDefault="00D30936">
      <w:pPr>
        <w:pStyle w:val="TOC1"/>
        <w:tabs>
          <w:tab w:val="right" w:leader="dot" w:pos="9016"/>
        </w:tabs>
        <w:rPr>
          <w:rFonts w:asciiTheme="minorHAnsi" w:eastAsiaTheme="minorEastAsia" w:hAnsiTheme="minorHAnsi" w:cstheme="minorBidi"/>
          <w:noProof/>
          <w:lang w:val="fr-FR" w:eastAsia="fr-FR"/>
        </w:rPr>
      </w:pPr>
      <w:r>
        <w:fldChar w:fldCharType="begin"/>
      </w:r>
      <w:r w:rsidRPr="00923E69">
        <w:rPr>
          <w:lang w:val="fr-FR"/>
        </w:rPr>
        <w:instrText xml:space="preserve"> TOC \o "1-3" \h \z \u </w:instrText>
      </w:r>
      <w:r>
        <w:fldChar w:fldCharType="separate"/>
      </w:r>
      <w:hyperlink w:anchor="_Toc32588149" w:history="1">
        <w:r w:rsidRPr="00A71685">
          <w:rPr>
            <w:rStyle w:val="Hyperlink"/>
            <w:noProof/>
          </w:rPr>
          <w:t>LISTE DES TABLEAUX</w:t>
        </w:r>
        <w:r>
          <w:rPr>
            <w:noProof/>
            <w:webHidden/>
          </w:rPr>
          <w:tab/>
        </w:r>
        <w:r>
          <w:rPr>
            <w:noProof/>
            <w:webHidden/>
          </w:rPr>
          <w:fldChar w:fldCharType="begin"/>
        </w:r>
        <w:r>
          <w:rPr>
            <w:noProof/>
            <w:webHidden/>
          </w:rPr>
          <w:instrText xml:space="preserve"> PAGEREF _Toc32588149 \h </w:instrText>
        </w:r>
        <w:r>
          <w:rPr>
            <w:noProof/>
            <w:webHidden/>
          </w:rPr>
        </w:r>
        <w:r>
          <w:rPr>
            <w:noProof/>
            <w:webHidden/>
          </w:rPr>
          <w:fldChar w:fldCharType="separate"/>
        </w:r>
        <w:r>
          <w:rPr>
            <w:noProof/>
            <w:webHidden/>
          </w:rPr>
          <w:t>4</w:t>
        </w:r>
        <w:r>
          <w:rPr>
            <w:noProof/>
            <w:webHidden/>
          </w:rPr>
          <w:fldChar w:fldCharType="end"/>
        </w:r>
      </w:hyperlink>
    </w:p>
    <w:p w:rsidR="00D30936" w:rsidRDefault="00836687">
      <w:pPr>
        <w:pStyle w:val="TOC1"/>
        <w:tabs>
          <w:tab w:val="right" w:leader="dot" w:pos="9016"/>
        </w:tabs>
        <w:rPr>
          <w:rFonts w:asciiTheme="minorHAnsi" w:eastAsiaTheme="minorEastAsia" w:hAnsiTheme="minorHAnsi" w:cstheme="minorBidi"/>
          <w:noProof/>
          <w:lang w:val="fr-FR" w:eastAsia="fr-FR"/>
        </w:rPr>
      </w:pPr>
      <w:hyperlink w:anchor="_Toc32588150" w:history="1">
        <w:r w:rsidR="00D30936" w:rsidRPr="00A71685">
          <w:rPr>
            <w:rStyle w:val="Hyperlink"/>
            <w:noProof/>
          </w:rPr>
          <w:t>ABBREVIATIONS ET ACRONYMES</w:t>
        </w:r>
        <w:r w:rsidR="00D30936">
          <w:rPr>
            <w:noProof/>
            <w:webHidden/>
          </w:rPr>
          <w:tab/>
        </w:r>
        <w:r w:rsidR="00D30936">
          <w:rPr>
            <w:noProof/>
            <w:webHidden/>
          </w:rPr>
          <w:fldChar w:fldCharType="begin"/>
        </w:r>
        <w:r w:rsidR="00D30936">
          <w:rPr>
            <w:noProof/>
            <w:webHidden/>
          </w:rPr>
          <w:instrText xml:space="preserve"> PAGEREF _Toc32588150 \h </w:instrText>
        </w:r>
        <w:r w:rsidR="00D30936">
          <w:rPr>
            <w:noProof/>
            <w:webHidden/>
          </w:rPr>
        </w:r>
        <w:r w:rsidR="00D30936">
          <w:rPr>
            <w:noProof/>
            <w:webHidden/>
          </w:rPr>
          <w:fldChar w:fldCharType="separate"/>
        </w:r>
        <w:r w:rsidR="00D30936">
          <w:rPr>
            <w:noProof/>
            <w:webHidden/>
          </w:rPr>
          <w:t>5</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51" w:history="1">
        <w:r w:rsidR="00D30936" w:rsidRPr="00A71685">
          <w:rPr>
            <w:rStyle w:val="Hyperlink"/>
            <w:b/>
            <w:noProof/>
          </w:rPr>
          <w:t>1</w:t>
        </w:r>
        <w:r w:rsidR="00D30936">
          <w:rPr>
            <w:rFonts w:asciiTheme="minorHAnsi" w:eastAsiaTheme="minorEastAsia" w:hAnsiTheme="minorHAnsi" w:cstheme="minorBidi"/>
            <w:noProof/>
            <w:lang w:val="fr-FR" w:eastAsia="fr-FR"/>
          </w:rPr>
          <w:tab/>
        </w:r>
        <w:r w:rsidR="00D30936" w:rsidRPr="00A71685">
          <w:rPr>
            <w:rStyle w:val="Hyperlink"/>
            <w:b/>
            <w:noProof/>
          </w:rPr>
          <w:t>RESUME EXECUTIF</w:t>
        </w:r>
        <w:r w:rsidR="00D30936">
          <w:rPr>
            <w:noProof/>
            <w:webHidden/>
          </w:rPr>
          <w:tab/>
        </w:r>
        <w:r w:rsidR="00D30936">
          <w:rPr>
            <w:noProof/>
            <w:webHidden/>
          </w:rPr>
          <w:fldChar w:fldCharType="begin"/>
        </w:r>
        <w:r w:rsidR="00D30936">
          <w:rPr>
            <w:noProof/>
            <w:webHidden/>
          </w:rPr>
          <w:instrText xml:space="preserve"> PAGEREF _Toc32588151 \h </w:instrText>
        </w:r>
        <w:r w:rsidR="00D30936">
          <w:rPr>
            <w:noProof/>
            <w:webHidden/>
          </w:rPr>
        </w:r>
        <w:r w:rsidR="00D30936">
          <w:rPr>
            <w:noProof/>
            <w:webHidden/>
          </w:rPr>
          <w:fldChar w:fldCharType="separate"/>
        </w:r>
        <w:r w:rsidR="00D30936">
          <w:rPr>
            <w:noProof/>
            <w:webHidden/>
          </w:rPr>
          <w:t>7</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52" w:history="1">
        <w:r w:rsidR="00D30936" w:rsidRPr="00A71685">
          <w:rPr>
            <w:rStyle w:val="Hyperlink"/>
            <w:b/>
            <w:noProof/>
          </w:rPr>
          <w:t>2</w:t>
        </w:r>
        <w:r w:rsidR="00D30936">
          <w:rPr>
            <w:rFonts w:asciiTheme="minorHAnsi" w:eastAsiaTheme="minorEastAsia" w:hAnsiTheme="minorHAnsi" w:cstheme="minorBidi"/>
            <w:noProof/>
            <w:lang w:val="fr-FR" w:eastAsia="fr-FR"/>
          </w:rPr>
          <w:tab/>
        </w:r>
        <w:r w:rsidR="00D30936" w:rsidRPr="00A71685">
          <w:rPr>
            <w:rStyle w:val="Hyperlink"/>
            <w:b/>
            <w:noProof/>
          </w:rPr>
          <w:t>INTRODUCTION</w:t>
        </w:r>
        <w:r w:rsidR="00D30936">
          <w:rPr>
            <w:noProof/>
            <w:webHidden/>
          </w:rPr>
          <w:tab/>
        </w:r>
        <w:r w:rsidR="00D30936">
          <w:rPr>
            <w:noProof/>
            <w:webHidden/>
          </w:rPr>
          <w:fldChar w:fldCharType="begin"/>
        </w:r>
        <w:r w:rsidR="00D30936">
          <w:rPr>
            <w:noProof/>
            <w:webHidden/>
          </w:rPr>
          <w:instrText xml:space="preserve"> PAGEREF _Toc32588152 \h </w:instrText>
        </w:r>
        <w:r w:rsidR="00D30936">
          <w:rPr>
            <w:noProof/>
            <w:webHidden/>
          </w:rPr>
        </w:r>
        <w:r w:rsidR="00D30936">
          <w:rPr>
            <w:noProof/>
            <w:webHidden/>
          </w:rPr>
          <w:fldChar w:fldCharType="separate"/>
        </w:r>
        <w:r w:rsidR="00D30936">
          <w:rPr>
            <w:noProof/>
            <w:webHidden/>
          </w:rPr>
          <w:t>7</w:t>
        </w:r>
        <w:r w:rsidR="00D30936">
          <w:rPr>
            <w:noProof/>
            <w:webHidden/>
          </w:rPr>
          <w:fldChar w:fldCharType="end"/>
        </w:r>
      </w:hyperlink>
    </w:p>
    <w:p w:rsidR="00D30936" w:rsidRDefault="00836687">
      <w:pPr>
        <w:pStyle w:val="TOC1"/>
        <w:tabs>
          <w:tab w:val="right" w:leader="dot" w:pos="9016"/>
        </w:tabs>
        <w:rPr>
          <w:rFonts w:asciiTheme="minorHAnsi" w:eastAsiaTheme="minorEastAsia" w:hAnsiTheme="minorHAnsi" w:cstheme="minorBidi"/>
          <w:noProof/>
          <w:lang w:val="fr-FR" w:eastAsia="fr-FR"/>
        </w:rPr>
      </w:pPr>
      <w:hyperlink w:anchor="_Toc32588153" w:history="1">
        <w:r w:rsidR="00D30936" w:rsidRPr="00A71685">
          <w:rPr>
            <w:rStyle w:val="Hyperlink"/>
            <w:b/>
            <w:noProof/>
          </w:rPr>
          <w:t>Partie A: RAPPORT DE BASE</w:t>
        </w:r>
        <w:r w:rsidR="00D30936">
          <w:rPr>
            <w:noProof/>
            <w:webHidden/>
          </w:rPr>
          <w:tab/>
        </w:r>
        <w:r w:rsidR="00D30936">
          <w:rPr>
            <w:noProof/>
            <w:webHidden/>
          </w:rPr>
          <w:fldChar w:fldCharType="begin"/>
        </w:r>
        <w:r w:rsidR="00D30936">
          <w:rPr>
            <w:noProof/>
            <w:webHidden/>
          </w:rPr>
          <w:instrText xml:space="preserve"> PAGEREF _Toc32588153 \h </w:instrText>
        </w:r>
        <w:r w:rsidR="00D30936">
          <w:rPr>
            <w:noProof/>
            <w:webHidden/>
          </w:rPr>
        </w:r>
        <w:r w:rsidR="00D30936">
          <w:rPr>
            <w:noProof/>
            <w:webHidden/>
          </w:rPr>
          <w:fldChar w:fldCharType="separate"/>
        </w:r>
        <w:r w:rsidR="00D30936">
          <w:rPr>
            <w:noProof/>
            <w:webHidden/>
          </w:rPr>
          <w:t>11</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54" w:history="1">
        <w:r w:rsidR="00D30936" w:rsidRPr="00A71685">
          <w:rPr>
            <w:rStyle w:val="Hyperlink"/>
            <w:noProof/>
          </w:rPr>
          <w:t>3</w:t>
        </w:r>
        <w:r w:rsidR="00D30936">
          <w:rPr>
            <w:rFonts w:asciiTheme="minorHAnsi" w:eastAsiaTheme="minorEastAsia" w:hAnsiTheme="minorHAnsi" w:cstheme="minorBidi"/>
            <w:noProof/>
            <w:lang w:val="fr-FR" w:eastAsia="fr-FR"/>
          </w:rPr>
          <w:tab/>
        </w:r>
        <w:r w:rsidR="00D30936" w:rsidRPr="00A71685">
          <w:rPr>
            <w:rStyle w:val="Hyperlink"/>
            <w:noProof/>
          </w:rPr>
          <w:t>SITUATION SOCIO-ECONOMIQUE</w:t>
        </w:r>
        <w:r w:rsidR="00D30936">
          <w:rPr>
            <w:noProof/>
            <w:webHidden/>
          </w:rPr>
          <w:tab/>
        </w:r>
        <w:r w:rsidR="00D30936">
          <w:rPr>
            <w:noProof/>
            <w:webHidden/>
          </w:rPr>
          <w:fldChar w:fldCharType="begin"/>
        </w:r>
        <w:r w:rsidR="00D30936">
          <w:rPr>
            <w:noProof/>
            <w:webHidden/>
          </w:rPr>
          <w:instrText xml:space="preserve"> PAGEREF _Toc32588154 \h </w:instrText>
        </w:r>
        <w:r w:rsidR="00D30936">
          <w:rPr>
            <w:noProof/>
            <w:webHidden/>
          </w:rPr>
        </w:r>
        <w:r w:rsidR="00D30936">
          <w:rPr>
            <w:noProof/>
            <w:webHidden/>
          </w:rPr>
          <w:fldChar w:fldCharType="separate"/>
        </w:r>
        <w:r w:rsidR="00D30936">
          <w:rPr>
            <w:noProof/>
            <w:webHidden/>
          </w:rPr>
          <w:t>11</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55" w:history="1">
        <w:r w:rsidR="00D30936" w:rsidRPr="00A71685">
          <w:rPr>
            <w:rStyle w:val="Hyperlink"/>
            <w:noProof/>
          </w:rPr>
          <w:t>4</w:t>
        </w:r>
        <w:r w:rsidR="00D30936">
          <w:rPr>
            <w:rFonts w:asciiTheme="minorHAnsi" w:eastAsiaTheme="minorEastAsia" w:hAnsiTheme="minorHAnsi" w:cstheme="minorBidi"/>
            <w:noProof/>
            <w:lang w:val="fr-FR" w:eastAsia="fr-FR"/>
          </w:rPr>
          <w:tab/>
        </w:r>
        <w:r w:rsidR="00D30936" w:rsidRPr="00A71685">
          <w:rPr>
            <w:rStyle w:val="Hyperlink"/>
            <w:noProof/>
          </w:rPr>
          <w:t>APPROVISIONNELENT EN CONSOMMATION D’ENERGIE PRIMAIRE</w:t>
        </w:r>
        <w:r w:rsidR="00D30936">
          <w:rPr>
            <w:noProof/>
            <w:webHidden/>
          </w:rPr>
          <w:tab/>
        </w:r>
        <w:r w:rsidR="00D30936">
          <w:rPr>
            <w:noProof/>
            <w:webHidden/>
          </w:rPr>
          <w:fldChar w:fldCharType="begin"/>
        </w:r>
        <w:r w:rsidR="00D30936">
          <w:rPr>
            <w:noProof/>
            <w:webHidden/>
          </w:rPr>
          <w:instrText xml:space="preserve"> PAGEREF _Toc32588155 \h </w:instrText>
        </w:r>
        <w:r w:rsidR="00D30936">
          <w:rPr>
            <w:noProof/>
            <w:webHidden/>
          </w:rPr>
        </w:r>
        <w:r w:rsidR="00D30936">
          <w:rPr>
            <w:noProof/>
            <w:webHidden/>
          </w:rPr>
          <w:fldChar w:fldCharType="separate"/>
        </w:r>
        <w:r w:rsidR="00D30936">
          <w:rPr>
            <w:noProof/>
            <w:webHidden/>
          </w:rPr>
          <w:t>11</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56" w:history="1">
        <w:r w:rsidR="00D30936" w:rsidRPr="00A71685">
          <w:rPr>
            <w:rStyle w:val="Hyperlink"/>
            <w:noProof/>
          </w:rPr>
          <w:t>5</w:t>
        </w:r>
        <w:r w:rsidR="00D30936">
          <w:rPr>
            <w:rFonts w:asciiTheme="minorHAnsi" w:eastAsiaTheme="minorEastAsia" w:hAnsiTheme="minorHAnsi" w:cstheme="minorBidi"/>
            <w:noProof/>
            <w:lang w:val="fr-FR" w:eastAsia="fr-FR"/>
          </w:rPr>
          <w:tab/>
        </w:r>
        <w:r w:rsidR="00D30936" w:rsidRPr="00A71685">
          <w:rPr>
            <w:rStyle w:val="Hyperlink"/>
            <w:noProof/>
          </w:rPr>
          <w:t>RÉSUMÉ DE LA SITUATION ACTUELLE DE LA BIONERGIE</w:t>
        </w:r>
        <w:r w:rsidR="00D30936">
          <w:rPr>
            <w:noProof/>
            <w:webHidden/>
          </w:rPr>
          <w:tab/>
        </w:r>
        <w:r w:rsidR="00D30936">
          <w:rPr>
            <w:noProof/>
            <w:webHidden/>
          </w:rPr>
          <w:fldChar w:fldCharType="begin"/>
        </w:r>
        <w:r w:rsidR="00D30936">
          <w:rPr>
            <w:noProof/>
            <w:webHidden/>
          </w:rPr>
          <w:instrText xml:space="preserve"> PAGEREF _Toc32588156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57" w:history="1">
        <w:r w:rsidR="00D30936" w:rsidRPr="00A71685">
          <w:rPr>
            <w:rStyle w:val="Hyperlink"/>
            <w:noProof/>
          </w:rPr>
          <w:t>5.1</w:t>
        </w:r>
        <w:r w:rsidR="00D30936">
          <w:rPr>
            <w:rFonts w:asciiTheme="minorHAnsi" w:eastAsiaTheme="minorEastAsia" w:hAnsiTheme="minorHAnsi" w:cstheme="minorBidi"/>
            <w:noProof/>
            <w:lang w:eastAsia="fr-FR"/>
          </w:rPr>
          <w:tab/>
        </w:r>
        <w:r w:rsidR="00D30936" w:rsidRPr="00A71685">
          <w:rPr>
            <w:rStyle w:val="Hyperlink"/>
            <w:noProof/>
          </w:rPr>
          <w:t>Arrangement institutionnel</w:t>
        </w:r>
        <w:r w:rsidR="00D30936">
          <w:rPr>
            <w:noProof/>
            <w:webHidden/>
          </w:rPr>
          <w:tab/>
        </w:r>
        <w:r w:rsidR="00D30936">
          <w:rPr>
            <w:noProof/>
            <w:webHidden/>
          </w:rPr>
          <w:fldChar w:fldCharType="begin"/>
        </w:r>
        <w:r w:rsidR="00D30936">
          <w:rPr>
            <w:noProof/>
            <w:webHidden/>
          </w:rPr>
          <w:instrText xml:space="preserve"> PAGEREF _Toc32588157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58" w:history="1">
        <w:r w:rsidR="00D30936" w:rsidRPr="00A71685">
          <w:rPr>
            <w:rStyle w:val="Hyperlink"/>
            <w:noProof/>
          </w:rPr>
          <w:t>5.1.1</w:t>
        </w:r>
        <w:r w:rsidR="00D30936">
          <w:rPr>
            <w:rFonts w:asciiTheme="minorHAnsi" w:eastAsiaTheme="minorEastAsia" w:hAnsiTheme="minorHAnsi" w:cstheme="minorBidi"/>
            <w:noProof/>
            <w:lang w:eastAsia="fr-FR"/>
          </w:rPr>
          <w:tab/>
        </w:r>
        <w:r w:rsidR="00D30936" w:rsidRPr="00A71685">
          <w:rPr>
            <w:rStyle w:val="Hyperlink"/>
            <w:noProof/>
          </w:rPr>
          <w:t>Institutions publiques et centres de recherche</w:t>
        </w:r>
        <w:r w:rsidR="00D30936">
          <w:rPr>
            <w:noProof/>
            <w:webHidden/>
          </w:rPr>
          <w:tab/>
        </w:r>
        <w:r w:rsidR="00D30936">
          <w:rPr>
            <w:noProof/>
            <w:webHidden/>
          </w:rPr>
          <w:fldChar w:fldCharType="begin"/>
        </w:r>
        <w:r w:rsidR="00D30936">
          <w:rPr>
            <w:noProof/>
            <w:webHidden/>
          </w:rPr>
          <w:instrText xml:space="preserve"> PAGEREF _Toc32588158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59" w:history="1">
        <w:r w:rsidR="00D30936" w:rsidRPr="00A71685">
          <w:rPr>
            <w:rStyle w:val="Hyperlink"/>
            <w:noProof/>
          </w:rPr>
          <w:t>5.1.2</w:t>
        </w:r>
        <w:r w:rsidR="00D30936">
          <w:rPr>
            <w:rFonts w:asciiTheme="minorHAnsi" w:eastAsiaTheme="minorEastAsia" w:hAnsiTheme="minorHAnsi" w:cstheme="minorBidi"/>
            <w:noProof/>
            <w:lang w:eastAsia="fr-FR"/>
          </w:rPr>
          <w:tab/>
        </w:r>
        <w:r w:rsidR="00D30936" w:rsidRPr="00A71685">
          <w:rPr>
            <w:rStyle w:val="Hyperlink"/>
            <w:noProof/>
          </w:rPr>
          <w:t>Secteur privé (individus inclus ici)</w:t>
        </w:r>
        <w:r w:rsidR="00D30936">
          <w:rPr>
            <w:noProof/>
            <w:webHidden/>
          </w:rPr>
          <w:tab/>
        </w:r>
        <w:r w:rsidR="00D30936">
          <w:rPr>
            <w:noProof/>
            <w:webHidden/>
          </w:rPr>
          <w:fldChar w:fldCharType="begin"/>
        </w:r>
        <w:r w:rsidR="00D30936">
          <w:rPr>
            <w:noProof/>
            <w:webHidden/>
          </w:rPr>
          <w:instrText xml:space="preserve"> PAGEREF _Toc32588159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0" w:history="1">
        <w:r w:rsidR="00D30936" w:rsidRPr="00A71685">
          <w:rPr>
            <w:rStyle w:val="Hyperlink"/>
            <w:noProof/>
          </w:rPr>
          <w:t>5.1.3</w:t>
        </w:r>
        <w:r w:rsidR="00D30936">
          <w:rPr>
            <w:rFonts w:asciiTheme="minorHAnsi" w:eastAsiaTheme="minorEastAsia" w:hAnsiTheme="minorHAnsi" w:cstheme="minorBidi"/>
            <w:noProof/>
            <w:lang w:eastAsia="fr-FR"/>
          </w:rPr>
          <w:tab/>
        </w:r>
        <w:r w:rsidR="00D30936" w:rsidRPr="00A71685">
          <w:rPr>
            <w:rStyle w:val="Hyperlink"/>
            <w:noProof/>
          </w:rPr>
          <w:t>ONGs / société civile ou autres associations</w:t>
        </w:r>
        <w:r w:rsidR="00D30936">
          <w:rPr>
            <w:noProof/>
            <w:webHidden/>
          </w:rPr>
          <w:tab/>
        </w:r>
        <w:r w:rsidR="00D30936">
          <w:rPr>
            <w:noProof/>
            <w:webHidden/>
          </w:rPr>
          <w:fldChar w:fldCharType="begin"/>
        </w:r>
        <w:r w:rsidR="00D30936">
          <w:rPr>
            <w:noProof/>
            <w:webHidden/>
          </w:rPr>
          <w:instrText xml:space="preserve"> PAGEREF _Toc32588160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61" w:history="1">
        <w:r w:rsidR="00D30936" w:rsidRPr="00A71685">
          <w:rPr>
            <w:rStyle w:val="Hyperlink"/>
            <w:noProof/>
          </w:rPr>
          <w:t>5.2</w:t>
        </w:r>
        <w:r w:rsidR="00D30936">
          <w:rPr>
            <w:rFonts w:asciiTheme="minorHAnsi" w:eastAsiaTheme="minorEastAsia" w:hAnsiTheme="minorHAnsi" w:cstheme="minorBidi"/>
            <w:noProof/>
            <w:lang w:eastAsia="fr-FR"/>
          </w:rPr>
          <w:tab/>
        </w:r>
        <w:r w:rsidR="00D30936" w:rsidRPr="00A71685">
          <w:rPr>
            <w:rStyle w:val="Hyperlink"/>
            <w:noProof/>
          </w:rPr>
          <w:t>Cadre juridique et réglementaire</w:t>
        </w:r>
        <w:r w:rsidR="00D30936">
          <w:rPr>
            <w:noProof/>
            <w:webHidden/>
          </w:rPr>
          <w:tab/>
        </w:r>
        <w:r w:rsidR="00D30936">
          <w:rPr>
            <w:noProof/>
            <w:webHidden/>
          </w:rPr>
          <w:fldChar w:fldCharType="begin"/>
        </w:r>
        <w:r w:rsidR="00D30936">
          <w:rPr>
            <w:noProof/>
            <w:webHidden/>
          </w:rPr>
          <w:instrText xml:space="preserve"> PAGEREF _Toc32588161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62" w:history="1">
        <w:r w:rsidR="00D30936" w:rsidRPr="00A71685">
          <w:rPr>
            <w:rStyle w:val="Hyperlink"/>
            <w:noProof/>
          </w:rPr>
          <w:t>5.3</w:t>
        </w:r>
        <w:r w:rsidR="00D30936">
          <w:rPr>
            <w:rFonts w:asciiTheme="minorHAnsi" w:eastAsiaTheme="minorEastAsia" w:hAnsiTheme="minorHAnsi" w:cstheme="minorBidi"/>
            <w:noProof/>
            <w:lang w:eastAsia="fr-FR"/>
          </w:rPr>
          <w:tab/>
        </w:r>
        <w:r w:rsidR="00D30936" w:rsidRPr="00A71685">
          <w:rPr>
            <w:rStyle w:val="Hyperlink"/>
            <w:noProof/>
          </w:rPr>
          <w:t>Aperçu des technologies et services de la bioénergie</w:t>
        </w:r>
        <w:r w:rsidR="00D30936" w:rsidRPr="00A71685">
          <w:rPr>
            <w:rStyle w:val="Hyperlink"/>
            <w:i/>
            <w:noProof/>
            <w:highlight w:val="yellow"/>
          </w:rPr>
          <w:t xml:space="preserve"> (Pour chaque tableau ci-dessous dans chacune des sections, complétez-le et analysez la situation à l'aide de graphiques et décrivez-la en détail.)</w:t>
        </w:r>
        <w:r w:rsidR="00D30936">
          <w:rPr>
            <w:noProof/>
            <w:webHidden/>
          </w:rPr>
          <w:tab/>
        </w:r>
        <w:r w:rsidR="00D30936">
          <w:rPr>
            <w:noProof/>
            <w:webHidden/>
          </w:rPr>
          <w:fldChar w:fldCharType="begin"/>
        </w:r>
        <w:r w:rsidR="00D30936">
          <w:rPr>
            <w:noProof/>
            <w:webHidden/>
          </w:rPr>
          <w:instrText xml:space="preserve"> PAGEREF _Toc32588162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3" w:history="1">
        <w:r w:rsidR="00D30936" w:rsidRPr="00A71685">
          <w:rPr>
            <w:rStyle w:val="Hyperlink"/>
            <w:noProof/>
          </w:rPr>
          <w:t>5.3.1</w:t>
        </w:r>
        <w:r w:rsidR="00D30936">
          <w:rPr>
            <w:rFonts w:asciiTheme="minorHAnsi" w:eastAsiaTheme="minorEastAsia" w:hAnsiTheme="minorHAnsi" w:cstheme="minorBidi"/>
            <w:noProof/>
            <w:lang w:eastAsia="fr-FR"/>
          </w:rPr>
          <w:tab/>
        </w:r>
        <w:r w:rsidR="00D30936" w:rsidRPr="00A71685">
          <w:rPr>
            <w:rStyle w:val="Hyperlink"/>
            <w:noProof/>
          </w:rPr>
          <w:t>Combustibles de cuisson</w:t>
        </w:r>
        <w:r w:rsidR="00D30936">
          <w:rPr>
            <w:noProof/>
            <w:webHidden/>
          </w:rPr>
          <w:tab/>
        </w:r>
        <w:r w:rsidR="00D30936">
          <w:rPr>
            <w:noProof/>
            <w:webHidden/>
          </w:rPr>
          <w:fldChar w:fldCharType="begin"/>
        </w:r>
        <w:r w:rsidR="00D30936">
          <w:rPr>
            <w:noProof/>
            <w:webHidden/>
          </w:rPr>
          <w:instrText xml:space="preserve"> PAGEREF _Toc32588163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4" w:history="1">
        <w:r w:rsidR="00D30936" w:rsidRPr="00A71685">
          <w:rPr>
            <w:rStyle w:val="Hyperlink"/>
            <w:noProof/>
          </w:rPr>
          <w:t>5.3.2</w:t>
        </w:r>
        <w:r w:rsidR="00D30936">
          <w:rPr>
            <w:rFonts w:asciiTheme="minorHAnsi" w:eastAsiaTheme="minorEastAsia" w:hAnsiTheme="minorHAnsi" w:cstheme="minorBidi"/>
            <w:noProof/>
            <w:lang w:eastAsia="fr-FR"/>
          </w:rPr>
          <w:tab/>
        </w:r>
        <w:r w:rsidR="00D30936" w:rsidRPr="00A71685">
          <w:rPr>
            <w:rStyle w:val="Hyperlink"/>
            <w:noProof/>
          </w:rPr>
          <w:t>Equipements de Bioenergie</w:t>
        </w:r>
        <w:r w:rsidR="00D30936">
          <w:rPr>
            <w:noProof/>
            <w:webHidden/>
          </w:rPr>
          <w:tab/>
        </w:r>
        <w:r w:rsidR="00D30936">
          <w:rPr>
            <w:noProof/>
            <w:webHidden/>
          </w:rPr>
          <w:fldChar w:fldCharType="begin"/>
        </w:r>
        <w:r w:rsidR="00D30936">
          <w:rPr>
            <w:noProof/>
            <w:webHidden/>
          </w:rPr>
          <w:instrText xml:space="preserve"> PAGEREF _Toc32588164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5" w:history="1">
        <w:r w:rsidR="00D30936" w:rsidRPr="00A71685">
          <w:rPr>
            <w:rStyle w:val="Hyperlink"/>
            <w:noProof/>
          </w:rPr>
          <w:t>5.3.3</w:t>
        </w:r>
        <w:r w:rsidR="00D30936">
          <w:rPr>
            <w:rFonts w:asciiTheme="minorHAnsi" w:eastAsiaTheme="minorEastAsia" w:hAnsiTheme="minorHAnsi" w:cstheme="minorBidi"/>
            <w:noProof/>
            <w:lang w:eastAsia="fr-FR"/>
          </w:rPr>
          <w:tab/>
        </w:r>
        <w:r w:rsidR="00D30936" w:rsidRPr="00A71685">
          <w:rPr>
            <w:rStyle w:val="Hyperlink"/>
            <w:noProof/>
          </w:rPr>
          <w:t>Combustibles de chauffage</w:t>
        </w:r>
        <w:r w:rsidR="00D30936">
          <w:rPr>
            <w:noProof/>
            <w:webHidden/>
          </w:rPr>
          <w:tab/>
        </w:r>
        <w:r w:rsidR="00D30936">
          <w:rPr>
            <w:noProof/>
            <w:webHidden/>
          </w:rPr>
          <w:fldChar w:fldCharType="begin"/>
        </w:r>
        <w:r w:rsidR="00D30936">
          <w:rPr>
            <w:noProof/>
            <w:webHidden/>
          </w:rPr>
          <w:instrText xml:space="preserve"> PAGEREF _Toc32588165 \h </w:instrText>
        </w:r>
        <w:r w:rsidR="00D30936">
          <w:rPr>
            <w:noProof/>
            <w:webHidden/>
          </w:rPr>
        </w:r>
        <w:r w:rsidR="00D30936">
          <w:rPr>
            <w:noProof/>
            <w:webHidden/>
          </w:rPr>
          <w:fldChar w:fldCharType="separate"/>
        </w:r>
        <w:r w:rsidR="00D30936">
          <w:rPr>
            <w:noProof/>
            <w:webHidden/>
          </w:rPr>
          <w:t>16</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6" w:history="1">
        <w:r w:rsidR="00D30936" w:rsidRPr="00A71685">
          <w:rPr>
            <w:rStyle w:val="Hyperlink"/>
            <w:noProof/>
          </w:rPr>
          <w:t>5.3.4</w:t>
        </w:r>
        <w:r w:rsidR="00D30936">
          <w:rPr>
            <w:rFonts w:asciiTheme="minorHAnsi" w:eastAsiaTheme="minorEastAsia" w:hAnsiTheme="minorHAnsi" w:cstheme="minorBidi"/>
            <w:noProof/>
            <w:lang w:eastAsia="fr-FR"/>
          </w:rPr>
          <w:tab/>
        </w:r>
        <w:r w:rsidR="00D30936" w:rsidRPr="00A71685">
          <w:rPr>
            <w:rStyle w:val="Hyperlink"/>
            <w:noProof/>
          </w:rPr>
          <w:t>Production d’électricité</w:t>
        </w:r>
        <w:r w:rsidR="00D30936">
          <w:rPr>
            <w:noProof/>
            <w:webHidden/>
          </w:rPr>
          <w:tab/>
        </w:r>
        <w:r w:rsidR="00D30936">
          <w:rPr>
            <w:noProof/>
            <w:webHidden/>
          </w:rPr>
          <w:fldChar w:fldCharType="begin"/>
        </w:r>
        <w:r w:rsidR="00D30936">
          <w:rPr>
            <w:noProof/>
            <w:webHidden/>
          </w:rPr>
          <w:instrText xml:space="preserve"> PAGEREF _Toc32588166 \h </w:instrText>
        </w:r>
        <w:r w:rsidR="00D30936">
          <w:rPr>
            <w:noProof/>
            <w:webHidden/>
          </w:rPr>
        </w:r>
        <w:r w:rsidR="00D30936">
          <w:rPr>
            <w:noProof/>
            <w:webHidden/>
          </w:rPr>
          <w:fldChar w:fldCharType="separate"/>
        </w:r>
        <w:r w:rsidR="00D30936">
          <w:rPr>
            <w:noProof/>
            <w:webHidden/>
          </w:rPr>
          <w:t>16</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7" w:history="1">
        <w:r w:rsidR="00D30936" w:rsidRPr="00A71685">
          <w:rPr>
            <w:rStyle w:val="Hyperlink"/>
            <w:noProof/>
          </w:rPr>
          <w:t>5.3.5</w:t>
        </w:r>
        <w:r w:rsidR="00D30936">
          <w:rPr>
            <w:rFonts w:asciiTheme="minorHAnsi" w:eastAsiaTheme="minorEastAsia" w:hAnsiTheme="minorHAnsi" w:cstheme="minorBidi"/>
            <w:noProof/>
            <w:lang w:eastAsia="fr-FR"/>
          </w:rPr>
          <w:tab/>
        </w:r>
        <w:r w:rsidR="00D30936" w:rsidRPr="00A71685">
          <w:rPr>
            <w:rStyle w:val="Hyperlink"/>
            <w:noProof/>
          </w:rPr>
          <w:t>Transport</w:t>
        </w:r>
        <w:r w:rsidR="00D30936">
          <w:rPr>
            <w:noProof/>
            <w:webHidden/>
          </w:rPr>
          <w:tab/>
        </w:r>
        <w:r w:rsidR="00D30936">
          <w:rPr>
            <w:noProof/>
            <w:webHidden/>
          </w:rPr>
          <w:fldChar w:fldCharType="begin"/>
        </w:r>
        <w:r w:rsidR="00D30936">
          <w:rPr>
            <w:noProof/>
            <w:webHidden/>
          </w:rPr>
          <w:instrText xml:space="preserve"> PAGEREF _Toc32588167 \h </w:instrText>
        </w:r>
        <w:r w:rsidR="00D30936">
          <w:rPr>
            <w:noProof/>
            <w:webHidden/>
          </w:rPr>
        </w:r>
        <w:r w:rsidR="00D30936">
          <w:rPr>
            <w:noProof/>
            <w:webHidden/>
          </w:rPr>
          <w:fldChar w:fldCharType="separate"/>
        </w:r>
        <w:r w:rsidR="00D30936">
          <w:rPr>
            <w:noProof/>
            <w:webHidden/>
          </w:rPr>
          <w:t>18</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68" w:history="1">
        <w:r w:rsidR="00D30936" w:rsidRPr="00A71685">
          <w:rPr>
            <w:rStyle w:val="Hyperlink"/>
            <w:noProof/>
          </w:rPr>
          <w:t>5.4</w:t>
        </w:r>
        <w:r w:rsidR="00D30936">
          <w:rPr>
            <w:rFonts w:asciiTheme="minorHAnsi" w:eastAsiaTheme="minorEastAsia" w:hAnsiTheme="minorHAnsi" w:cstheme="minorBidi"/>
            <w:noProof/>
            <w:lang w:eastAsia="fr-FR"/>
          </w:rPr>
          <w:tab/>
        </w:r>
        <w:r w:rsidR="00D30936" w:rsidRPr="00A71685">
          <w:rPr>
            <w:rStyle w:val="Hyperlink"/>
            <w:noProof/>
          </w:rPr>
          <w:t>Ressources de résidus de biomasse</w:t>
        </w:r>
        <w:r w:rsidR="00D30936">
          <w:rPr>
            <w:noProof/>
            <w:webHidden/>
          </w:rPr>
          <w:tab/>
        </w:r>
        <w:r w:rsidR="00D30936">
          <w:rPr>
            <w:noProof/>
            <w:webHidden/>
          </w:rPr>
          <w:fldChar w:fldCharType="begin"/>
        </w:r>
        <w:r w:rsidR="00D30936">
          <w:rPr>
            <w:noProof/>
            <w:webHidden/>
          </w:rPr>
          <w:instrText xml:space="preserve"> PAGEREF _Toc32588168 \h </w:instrText>
        </w:r>
        <w:r w:rsidR="00D30936">
          <w:rPr>
            <w:noProof/>
            <w:webHidden/>
          </w:rPr>
        </w:r>
        <w:r w:rsidR="00D30936">
          <w:rPr>
            <w:noProof/>
            <w:webHidden/>
          </w:rPr>
          <w:fldChar w:fldCharType="separate"/>
        </w:r>
        <w:r w:rsidR="00D30936">
          <w:rPr>
            <w:noProof/>
            <w:webHidden/>
          </w:rPr>
          <w:t>20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69" w:history="1">
        <w:r w:rsidR="00D30936" w:rsidRPr="00A71685">
          <w:rPr>
            <w:rStyle w:val="Hyperlink"/>
            <w:noProof/>
          </w:rPr>
          <w:t>5.4.1</w:t>
        </w:r>
        <w:r w:rsidR="00D30936">
          <w:rPr>
            <w:rFonts w:asciiTheme="minorHAnsi" w:eastAsiaTheme="minorEastAsia" w:hAnsiTheme="minorHAnsi" w:cstheme="minorBidi"/>
            <w:noProof/>
            <w:lang w:eastAsia="fr-FR"/>
          </w:rPr>
          <w:tab/>
        </w:r>
        <w:r w:rsidR="00D30936" w:rsidRPr="00A71685">
          <w:rPr>
            <w:rStyle w:val="Hyperlink"/>
            <w:noProof/>
          </w:rPr>
          <w:t>Biomasse provenant de résidus forestiers:</w:t>
        </w:r>
        <w:r w:rsidR="00D30936">
          <w:rPr>
            <w:noProof/>
            <w:webHidden/>
          </w:rPr>
          <w:tab/>
        </w:r>
        <w:r w:rsidR="00D30936">
          <w:rPr>
            <w:noProof/>
            <w:webHidden/>
          </w:rPr>
          <w:fldChar w:fldCharType="begin"/>
        </w:r>
        <w:r w:rsidR="00D30936">
          <w:rPr>
            <w:noProof/>
            <w:webHidden/>
          </w:rPr>
          <w:instrText xml:space="preserve"> PAGEREF _Toc32588169 \h </w:instrText>
        </w:r>
        <w:r w:rsidR="00D30936">
          <w:rPr>
            <w:noProof/>
            <w:webHidden/>
          </w:rPr>
        </w:r>
        <w:r w:rsidR="00D30936">
          <w:rPr>
            <w:noProof/>
            <w:webHidden/>
          </w:rPr>
          <w:fldChar w:fldCharType="separate"/>
        </w:r>
        <w:r w:rsidR="00D30936">
          <w:rPr>
            <w:noProof/>
            <w:webHidden/>
          </w:rPr>
          <w:t>20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70" w:history="1">
        <w:r w:rsidR="00D30936" w:rsidRPr="00A71685">
          <w:rPr>
            <w:rStyle w:val="Hyperlink"/>
            <w:noProof/>
          </w:rPr>
          <w:t>5.4.2</w:t>
        </w:r>
        <w:r w:rsidR="00D30936">
          <w:rPr>
            <w:rFonts w:asciiTheme="minorHAnsi" w:eastAsiaTheme="minorEastAsia" w:hAnsiTheme="minorHAnsi" w:cstheme="minorBidi"/>
            <w:noProof/>
            <w:lang w:eastAsia="fr-FR"/>
          </w:rPr>
          <w:tab/>
        </w:r>
        <w:r w:rsidR="00D30936" w:rsidRPr="00A71685">
          <w:rPr>
            <w:rStyle w:val="Hyperlink"/>
            <w:noProof/>
          </w:rPr>
          <w:t>La biomasse à partir de déchets municipaux</w:t>
        </w:r>
        <w:r w:rsidR="00D30936">
          <w:rPr>
            <w:noProof/>
            <w:webHidden/>
          </w:rPr>
          <w:tab/>
        </w:r>
        <w:r w:rsidR="00D30936">
          <w:rPr>
            <w:noProof/>
            <w:webHidden/>
          </w:rPr>
          <w:fldChar w:fldCharType="begin"/>
        </w:r>
        <w:r w:rsidR="00D30936">
          <w:rPr>
            <w:noProof/>
            <w:webHidden/>
          </w:rPr>
          <w:instrText xml:space="preserve"> PAGEREF _Toc32588170 \h </w:instrText>
        </w:r>
        <w:r w:rsidR="00D30936">
          <w:rPr>
            <w:noProof/>
            <w:webHidden/>
          </w:rPr>
        </w:r>
        <w:r w:rsidR="00D30936">
          <w:rPr>
            <w:noProof/>
            <w:webHidden/>
          </w:rPr>
          <w:fldChar w:fldCharType="separate"/>
        </w:r>
        <w:r w:rsidR="00D30936">
          <w:rPr>
            <w:noProof/>
            <w:webHidden/>
          </w:rPr>
          <w:t>20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71" w:history="1">
        <w:r w:rsidR="00D30936" w:rsidRPr="00A71685">
          <w:rPr>
            <w:rStyle w:val="Hyperlink"/>
            <w:noProof/>
          </w:rPr>
          <w:t>5.4.3</w:t>
        </w:r>
        <w:r w:rsidR="00D30936">
          <w:rPr>
            <w:rFonts w:asciiTheme="minorHAnsi" w:eastAsiaTheme="minorEastAsia" w:hAnsiTheme="minorHAnsi" w:cstheme="minorBidi"/>
            <w:noProof/>
            <w:lang w:eastAsia="fr-FR"/>
          </w:rPr>
          <w:tab/>
        </w:r>
        <w:r w:rsidR="00D30936" w:rsidRPr="00A71685">
          <w:rPr>
            <w:rStyle w:val="Hyperlink"/>
            <w:noProof/>
          </w:rPr>
          <w:t>La biomasse à partir de déchets de l’agriculture</w:t>
        </w:r>
        <w:r w:rsidR="00D30936">
          <w:rPr>
            <w:noProof/>
            <w:webHidden/>
          </w:rPr>
          <w:tab/>
        </w:r>
        <w:r w:rsidR="00D30936">
          <w:rPr>
            <w:noProof/>
            <w:webHidden/>
          </w:rPr>
          <w:fldChar w:fldCharType="begin"/>
        </w:r>
        <w:r w:rsidR="00D30936">
          <w:rPr>
            <w:noProof/>
            <w:webHidden/>
          </w:rPr>
          <w:instrText xml:space="preserve"> PAGEREF _Toc32588171 \h </w:instrText>
        </w:r>
        <w:r w:rsidR="00D30936">
          <w:rPr>
            <w:noProof/>
            <w:webHidden/>
          </w:rPr>
        </w:r>
        <w:r w:rsidR="00D30936">
          <w:rPr>
            <w:noProof/>
            <w:webHidden/>
          </w:rPr>
          <w:fldChar w:fldCharType="separate"/>
        </w:r>
        <w:r w:rsidR="00D30936">
          <w:rPr>
            <w:noProof/>
            <w:webHidden/>
          </w:rPr>
          <w:t>20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72" w:history="1">
        <w:r w:rsidR="00D30936" w:rsidRPr="00A71685">
          <w:rPr>
            <w:rStyle w:val="Hyperlink"/>
            <w:noProof/>
          </w:rPr>
          <w:t>5.4.4</w:t>
        </w:r>
        <w:r w:rsidR="00D30936">
          <w:rPr>
            <w:rFonts w:asciiTheme="minorHAnsi" w:eastAsiaTheme="minorEastAsia" w:hAnsiTheme="minorHAnsi" w:cstheme="minorBidi"/>
            <w:noProof/>
            <w:lang w:eastAsia="fr-FR"/>
          </w:rPr>
          <w:tab/>
        </w:r>
        <w:r w:rsidR="00D30936" w:rsidRPr="00A71685">
          <w:rPr>
            <w:rStyle w:val="Hyperlink"/>
            <w:noProof/>
          </w:rPr>
          <w:t>Biomasse provenant de déchets d'animaux/d'abattoirs</w:t>
        </w:r>
        <w:r w:rsidR="00D30936">
          <w:rPr>
            <w:noProof/>
            <w:webHidden/>
          </w:rPr>
          <w:tab/>
        </w:r>
        <w:r w:rsidR="00D30936">
          <w:rPr>
            <w:noProof/>
            <w:webHidden/>
          </w:rPr>
          <w:fldChar w:fldCharType="begin"/>
        </w:r>
        <w:r w:rsidR="00D30936">
          <w:rPr>
            <w:noProof/>
            <w:webHidden/>
          </w:rPr>
          <w:instrText xml:space="preserve"> PAGEREF _Toc32588172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73" w:history="1">
        <w:r w:rsidR="00D30936" w:rsidRPr="00A71685">
          <w:rPr>
            <w:rStyle w:val="Hyperlink"/>
            <w:noProof/>
            <w:highlight w:val="yellow"/>
          </w:rPr>
          <w:t>5.5</w:t>
        </w:r>
        <w:r w:rsidR="00D30936">
          <w:rPr>
            <w:rFonts w:asciiTheme="minorHAnsi" w:eastAsiaTheme="minorEastAsia" w:hAnsiTheme="minorHAnsi" w:cstheme="minorBidi"/>
            <w:noProof/>
            <w:lang w:eastAsia="fr-FR"/>
          </w:rPr>
          <w:tab/>
        </w:r>
        <w:r w:rsidR="00D30936" w:rsidRPr="00A71685">
          <w:rPr>
            <w:rStyle w:val="Hyperlink"/>
            <w:noProof/>
          </w:rPr>
          <w:t xml:space="preserve">Résumé général de la situation nationale en matière de bioénergie (narratif avec une analyse des données) </w:t>
        </w:r>
        <w:r w:rsidR="00D30936" w:rsidRPr="00A71685">
          <w:rPr>
            <w:rStyle w:val="Hyperlink"/>
            <w:i/>
            <w:noProof/>
            <w:highlight w:val="yellow"/>
          </w:rPr>
          <w:t>(concluez ici le résultat de la situation de la bioénergie à la suite de vos analyses de données)</w:t>
        </w:r>
        <w:r w:rsidR="00D30936">
          <w:rPr>
            <w:noProof/>
            <w:webHidden/>
          </w:rPr>
          <w:tab/>
        </w:r>
        <w:r w:rsidR="00D30936">
          <w:rPr>
            <w:noProof/>
            <w:webHidden/>
          </w:rPr>
          <w:fldChar w:fldCharType="begin"/>
        </w:r>
        <w:r w:rsidR="00D30936">
          <w:rPr>
            <w:noProof/>
            <w:webHidden/>
          </w:rPr>
          <w:instrText xml:space="preserve"> PAGEREF _Toc32588173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74" w:history="1">
        <w:r w:rsidR="00D30936" w:rsidRPr="00A71685">
          <w:rPr>
            <w:rStyle w:val="Hyperlink"/>
            <w:noProof/>
          </w:rPr>
          <w:t>5.6</w:t>
        </w:r>
        <w:r w:rsidR="00D30936">
          <w:rPr>
            <w:rFonts w:asciiTheme="minorHAnsi" w:eastAsiaTheme="minorEastAsia" w:hAnsiTheme="minorHAnsi" w:cstheme="minorBidi"/>
            <w:noProof/>
            <w:lang w:eastAsia="fr-FR"/>
          </w:rPr>
          <w:tab/>
        </w:r>
        <w:r w:rsidR="00D30936" w:rsidRPr="00A71685">
          <w:rPr>
            <w:rStyle w:val="Hyperlink"/>
            <w:noProof/>
          </w:rPr>
          <w:t>Principaux défis</w:t>
        </w:r>
        <w:r w:rsidR="00D30936">
          <w:rPr>
            <w:noProof/>
            <w:webHidden/>
          </w:rPr>
          <w:tab/>
        </w:r>
        <w:r w:rsidR="00D30936">
          <w:rPr>
            <w:noProof/>
            <w:webHidden/>
          </w:rPr>
          <w:fldChar w:fldCharType="begin"/>
        </w:r>
        <w:r w:rsidR="00D30936">
          <w:rPr>
            <w:noProof/>
            <w:webHidden/>
          </w:rPr>
          <w:instrText xml:space="preserve"> PAGEREF _Toc32588174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75" w:history="1">
        <w:r w:rsidR="00D30936" w:rsidRPr="00A71685">
          <w:rPr>
            <w:rStyle w:val="Hyperlink"/>
            <w:noProof/>
          </w:rPr>
          <w:t>5.7</w:t>
        </w:r>
        <w:r w:rsidR="00D30936">
          <w:rPr>
            <w:rFonts w:asciiTheme="minorHAnsi" w:eastAsiaTheme="minorEastAsia" w:hAnsiTheme="minorHAnsi" w:cstheme="minorBidi"/>
            <w:noProof/>
            <w:lang w:eastAsia="fr-FR"/>
          </w:rPr>
          <w:tab/>
        </w:r>
        <w:r w:rsidR="00D30936" w:rsidRPr="00A71685">
          <w:rPr>
            <w:rStyle w:val="Hyperlink"/>
            <w:noProof/>
          </w:rPr>
          <w:t>Opportunités</w:t>
        </w:r>
        <w:r w:rsidR="00D30936">
          <w:rPr>
            <w:noProof/>
            <w:webHidden/>
          </w:rPr>
          <w:tab/>
        </w:r>
        <w:r w:rsidR="00D30936">
          <w:rPr>
            <w:noProof/>
            <w:webHidden/>
          </w:rPr>
          <w:fldChar w:fldCharType="begin"/>
        </w:r>
        <w:r w:rsidR="00D30936">
          <w:rPr>
            <w:noProof/>
            <w:webHidden/>
          </w:rPr>
          <w:instrText xml:space="preserve"> PAGEREF _Toc32588175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Default="00836687">
      <w:pPr>
        <w:pStyle w:val="TOC1"/>
        <w:tabs>
          <w:tab w:val="right" w:leader="dot" w:pos="9016"/>
        </w:tabs>
        <w:rPr>
          <w:rFonts w:asciiTheme="minorHAnsi" w:eastAsiaTheme="minorEastAsia" w:hAnsiTheme="minorHAnsi" w:cstheme="minorBidi"/>
          <w:noProof/>
          <w:lang w:val="fr-FR" w:eastAsia="fr-FR"/>
        </w:rPr>
      </w:pPr>
      <w:hyperlink w:anchor="_Toc32588176" w:history="1">
        <w:r w:rsidR="00D30936" w:rsidRPr="00A71685">
          <w:rPr>
            <w:rStyle w:val="Hyperlink"/>
            <w:noProof/>
          </w:rPr>
          <w:t>Partie B: PLAN D’ACTION NATIONAL</w:t>
        </w:r>
        <w:r w:rsidR="00D30936">
          <w:rPr>
            <w:noProof/>
            <w:webHidden/>
          </w:rPr>
          <w:tab/>
        </w:r>
        <w:r w:rsidR="00D30936">
          <w:rPr>
            <w:noProof/>
            <w:webHidden/>
          </w:rPr>
          <w:fldChar w:fldCharType="begin"/>
        </w:r>
        <w:r w:rsidR="00D30936">
          <w:rPr>
            <w:noProof/>
            <w:webHidden/>
          </w:rPr>
          <w:instrText xml:space="preserve"> PAGEREF _Toc32588176 \h </w:instrText>
        </w:r>
        <w:r w:rsidR="00D30936">
          <w:rPr>
            <w:noProof/>
            <w:webHidden/>
          </w:rPr>
        </w:r>
        <w:r w:rsidR="00D30936">
          <w:rPr>
            <w:noProof/>
            <w:webHidden/>
          </w:rPr>
          <w:fldChar w:fldCharType="separate"/>
        </w:r>
        <w:r w:rsidR="00D30936">
          <w:rPr>
            <w:noProof/>
            <w:webHidden/>
          </w:rPr>
          <w:t>22</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77" w:history="1">
        <w:r w:rsidR="00D30936" w:rsidRPr="00A71685">
          <w:rPr>
            <w:rStyle w:val="Hyperlink"/>
            <w:noProof/>
          </w:rPr>
          <w:t>6</w:t>
        </w:r>
        <w:r w:rsidR="00D30936">
          <w:rPr>
            <w:rFonts w:asciiTheme="minorHAnsi" w:eastAsiaTheme="minorEastAsia" w:hAnsiTheme="minorHAnsi" w:cstheme="minorBidi"/>
            <w:noProof/>
            <w:lang w:val="fr-FR" w:eastAsia="fr-FR"/>
          </w:rPr>
          <w:tab/>
        </w:r>
        <w:r w:rsidR="00D30936" w:rsidRPr="00A71685">
          <w:rPr>
            <w:rStyle w:val="Hyperlink"/>
            <w:noProof/>
          </w:rPr>
          <w:t>RESUME DES OBJECTIFS</w:t>
        </w:r>
        <w:r w:rsidR="00D30936">
          <w:rPr>
            <w:noProof/>
            <w:webHidden/>
          </w:rPr>
          <w:tab/>
        </w:r>
        <w:r w:rsidR="00D30936">
          <w:rPr>
            <w:noProof/>
            <w:webHidden/>
          </w:rPr>
          <w:fldChar w:fldCharType="begin"/>
        </w:r>
        <w:r w:rsidR="00D30936">
          <w:rPr>
            <w:noProof/>
            <w:webHidden/>
          </w:rPr>
          <w:instrText xml:space="preserve"> PAGEREF _Toc32588177 \h </w:instrText>
        </w:r>
        <w:r w:rsidR="00D30936">
          <w:rPr>
            <w:noProof/>
            <w:webHidden/>
          </w:rPr>
        </w:r>
        <w:r w:rsidR="00D30936">
          <w:rPr>
            <w:noProof/>
            <w:webHidden/>
          </w:rPr>
          <w:fldChar w:fldCharType="separate"/>
        </w:r>
        <w:r w:rsidR="00D30936">
          <w:rPr>
            <w:noProof/>
            <w:webHidden/>
          </w:rPr>
          <w:t>22</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78" w:history="1">
        <w:r w:rsidR="00D30936" w:rsidRPr="00A71685">
          <w:rPr>
            <w:rStyle w:val="Hyperlink"/>
            <w:noProof/>
          </w:rPr>
          <w:t>7</w:t>
        </w:r>
        <w:r w:rsidR="00D30936">
          <w:rPr>
            <w:rFonts w:asciiTheme="minorHAnsi" w:eastAsiaTheme="minorEastAsia" w:hAnsiTheme="minorHAnsi" w:cstheme="minorBidi"/>
            <w:noProof/>
            <w:lang w:val="fr-FR" w:eastAsia="fr-FR"/>
          </w:rPr>
          <w:tab/>
        </w:r>
        <w:r w:rsidR="00D30936" w:rsidRPr="00A71685">
          <w:rPr>
            <w:rStyle w:val="Hyperlink"/>
            <w:noProof/>
          </w:rPr>
          <w:t>OBJECTIFS ET LES TRAJECTOIRES EN MATIERE DE BIOENERGIE</w:t>
        </w:r>
        <w:r w:rsidR="00D30936">
          <w:rPr>
            <w:noProof/>
            <w:webHidden/>
          </w:rPr>
          <w:tab/>
        </w:r>
        <w:r w:rsidR="00D30936">
          <w:rPr>
            <w:noProof/>
            <w:webHidden/>
          </w:rPr>
          <w:fldChar w:fldCharType="begin"/>
        </w:r>
        <w:r w:rsidR="00D30936">
          <w:rPr>
            <w:noProof/>
            <w:webHidden/>
          </w:rPr>
          <w:instrText xml:space="preserve"> PAGEREF _Toc32588178 \h </w:instrText>
        </w:r>
        <w:r w:rsidR="00D30936">
          <w:rPr>
            <w:noProof/>
            <w:webHidden/>
          </w:rPr>
        </w:r>
        <w:r w:rsidR="00D30936">
          <w:rPr>
            <w:noProof/>
            <w:webHidden/>
          </w:rPr>
          <w:fldChar w:fldCharType="separate"/>
        </w:r>
        <w:r w:rsidR="00D30936">
          <w:rPr>
            <w:noProof/>
            <w:webHidden/>
          </w:rPr>
          <w:t>23</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79" w:history="1">
        <w:r w:rsidR="00D30936" w:rsidRPr="00A71685">
          <w:rPr>
            <w:rStyle w:val="Hyperlink"/>
            <w:noProof/>
          </w:rPr>
          <w:t>7.1</w:t>
        </w:r>
        <w:r w:rsidR="00D30936">
          <w:rPr>
            <w:rFonts w:asciiTheme="minorHAnsi" w:eastAsiaTheme="minorEastAsia" w:hAnsiTheme="minorHAnsi" w:cstheme="minorBidi"/>
            <w:noProof/>
            <w:lang w:eastAsia="fr-FR"/>
          </w:rPr>
          <w:tab/>
        </w:r>
        <w:r w:rsidR="00D30936" w:rsidRPr="00A71685">
          <w:rPr>
            <w:rStyle w:val="Hyperlink"/>
            <w:noProof/>
          </w:rPr>
          <w:t>Objectifs en matière De cuisson domestique</w:t>
        </w:r>
        <w:r w:rsidR="00D30936">
          <w:rPr>
            <w:noProof/>
            <w:webHidden/>
          </w:rPr>
          <w:tab/>
        </w:r>
        <w:r w:rsidR="00D30936">
          <w:rPr>
            <w:noProof/>
            <w:webHidden/>
          </w:rPr>
          <w:fldChar w:fldCharType="begin"/>
        </w:r>
        <w:r w:rsidR="00D30936">
          <w:rPr>
            <w:noProof/>
            <w:webHidden/>
          </w:rPr>
          <w:instrText xml:space="preserve"> PAGEREF _Toc32588179 \h </w:instrText>
        </w:r>
        <w:r w:rsidR="00D30936">
          <w:rPr>
            <w:noProof/>
            <w:webHidden/>
          </w:rPr>
        </w:r>
        <w:r w:rsidR="00D30936">
          <w:rPr>
            <w:noProof/>
            <w:webHidden/>
          </w:rPr>
          <w:fldChar w:fldCharType="separate"/>
        </w:r>
        <w:r w:rsidR="00D30936">
          <w:rPr>
            <w:noProof/>
            <w:webHidden/>
          </w:rPr>
          <w:t>23</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0" w:history="1">
        <w:r w:rsidR="00D30936" w:rsidRPr="00A71685">
          <w:rPr>
            <w:rStyle w:val="Hyperlink"/>
            <w:noProof/>
          </w:rPr>
          <w:t>7.2</w:t>
        </w:r>
        <w:r w:rsidR="00D30936">
          <w:rPr>
            <w:rFonts w:asciiTheme="minorHAnsi" w:eastAsiaTheme="minorEastAsia" w:hAnsiTheme="minorHAnsi" w:cstheme="minorBidi"/>
            <w:noProof/>
            <w:lang w:eastAsia="fr-FR"/>
          </w:rPr>
          <w:tab/>
        </w:r>
        <w:r w:rsidR="00D30936" w:rsidRPr="00A71685">
          <w:rPr>
            <w:rStyle w:val="Hyperlink"/>
            <w:noProof/>
          </w:rPr>
          <w:t>Objectifs pour la Bioélectricité</w:t>
        </w:r>
        <w:r w:rsidR="00D30936">
          <w:rPr>
            <w:noProof/>
            <w:webHidden/>
          </w:rPr>
          <w:tab/>
        </w:r>
        <w:r w:rsidR="00D30936">
          <w:rPr>
            <w:noProof/>
            <w:webHidden/>
          </w:rPr>
          <w:fldChar w:fldCharType="begin"/>
        </w:r>
        <w:r w:rsidR="00D30936">
          <w:rPr>
            <w:noProof/>
            <w:webHidden/>
          </w:rPr>
          <w:instrText xml:space="preserve"> PAGEREF _Toc32588180 \h </w:instrText>
        </w:r>
        <w:r w:rsidR="00D30936">
          <w:rPr>
            <w:noProof/>
            <w:webHidden/>
          </w:rPr>
        </w:r>
        <w:r w:rsidR="00D30936">
          <w:rPr>
            <w:noProof/>
            <w:webHidden/>
          </w:rPr>
          <w:fldChar w:fldCharType="separate"/>
        </w:r>
        <w:r w:rsidR="00D30936">
          <w:rPr>
            <w:noProof/>
            <w:webHidden/>
          </w:rPr>
          <w:t>24</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1" w:history="1">
        <w:r w:rsidR="00D30936" w:rsidRPr="00A71685">
          <w:rPr>
            <w:rStyle w:val="Hyperlink"/>
            <w:rFonts w:cs="Calibri"/>
            <w:bCs/>
            <w:noProof/>
          </w:rPr>
          <w:t>7.3</w:t>
        </w:r>
        <w:r w:rsidR="00D30936">
          <w:rPr>
            <w:rFonts w:asciiTheme="minorHAnsi" w:eastAsiaTheme="minorEastAsia" w:hAnsiTheme="minorHAnsi" w:cstheme="minorBidi"/>
            <w:noProof/>
            <w:lang w:eastAsia="fr-FR"/>
          </w:rPr>
          <w:tab/>
        </w:r>
        <w:r w:rsidR="00D30936" w:rsidRPr="00A71685">
          <w:rPr>
            <w:rStyle w:val="Hyperlink"/>
            <w:rFonts w:cs="Calibri"/>
            <w:noProof/>
          </w:rPr>
          <w:t>Applications de la bioénergie pour les utilisations domestiques</w:t>
        </w:r>
        <w:r w:rsidR="00D30936">
          <w:rPr>
            <w:noProof/>
            <w:webHidden/>
          </w:rPr>
          <w:tab/>
        </w:r>
        <w:r w:rsidR="00D30936">
          <w:rPr>
            <w:noProof/>
            <w:webHidden/>
          </w:rPr>
          <w:fldChar w:fldCharType="begin"/>
        </w:r>
        <w:r w:rsidR="00D30936">
          <w:rPr>
            <w:noProof/>
            <w:webHidden/>
          </w:rPr>
          <w:instrText xml:space="preserve"> PAGEREF _Toc32588181 \h </w:instrText>
        </w:r>
        <w:r w:rsidR="00D30936">
          <w:rPr>
            <w:noProof/>
            <w:webHidden/>
          </w:rPr>
        </w:r>
        <w:r w:rsidR="00D30936">
          <w:rPr>
            <w:noProof/>
            <w:webHidden/>
          </w:rPr>
          <w:fldChar w:fldCharType="separate"/>
        </w:r>
        <w:r w:rsidR="00D30936">
          <w:rPr>
            <w:noProof/>
            <w:webHidden/>
          </w:rPr>
          <w:t>26</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2" w:history="1">
        <w:r w:rsidR="00D30936" w:rsidRPr="00A71685">
          <w:rPr>
            <w:rStyle w:val="Hyperlink"/>
            <w:noProof/>
          </w:rPr>
          <w:t>7.4</w:t>
        </w:r>
        <w:r w:rsidR="00D30936">
          <w:rPr>
            <w:rFonts w:asciiTheme="minorHAnsi" w:eastAsiaTheme="minorEastAsia" w:hAnsiTheme="minorHAnsi" w:cstheme="minorBidi"/>
            <w:noProof/>
            <w:lang w:eastAsia="fr-FR"/>
          </w:rPr>
          <w:tab/>
        </w:r>
        <w:r w:rsidR="00D30936" w:rsidRPr="00A71685">
          <w:rPr>
            <w:rStyle w:val="Hyperlink"/>
            <w:noProof/>
          </w:rPr>
          <w:t>Biocarburants pour le transport</w:t>
        </w:r>
        <w:r w:rsidR="00D30936">
          <w:rPr>
            <w:noProof/>
            <w:webHidden/>
          </w:rPr>
          <w:tab/>
        </w:r>
        <w:r w:rsidR="00D30936">
          <w:rPr>
            <w:noProof/>
            <w:webHidden/>
          </w:rPr>
          <w:fldChar w:fldCharType="begin"/>
        </w:r>
        <w:r w:rsidR="00D30936">
          <w:rPr>
            <w:noProof/>
            <w:webHidden/>
          </w:rPr>
          <w:instrText xml:space="preserve"> PAGEREF _Toc32588182 \h </w:instrText>
        </w:r>
        <w:r w:rsidR="00D30936">
          <w:rPr>
            <w:noProof/>
            <w:webHidden/>
          </w:rPr>
        </w:r>
        <w:r w:rsidR="00D30936">
          <w:rPr>
            <w:noProof/>
            <w:webHidden/>
          </w:rPr>
          <w:fldChar w:fldCharType="separate"/>
        </w:r>
        <w:r w:rsidR="00D30936">
          <w:rPr>
            <w:noProof/>
            <w:webHidden/>
          </w:rPr>
          <w:t>27</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83" w:history="1">
        <w:r w:rsidR="00D30936" w:rsidRPr="00A71685">
          <w:rPr>
            <w:rStyle w:val="Hyperlink"/>
            <w:noProof/>
          </w:rPr>
          <w:t>8</w:t>
        </w:r>
        <w:r w:rsidR="00D30936">
          <w:rPr>
            <w:rFonts w:asciiTheme="minorHAnsi" w:eastAsiaTheme="minorEastAsia" w:hAnsiTheme="minorHAnsi" w:cstheme="minorBidi"/>
            <w:noProof/>
            <w:lang w:val="fr-FR" w:eastAsia="fr-FR"/>
          </w:rPr>
          <w:tab/>
        </w:r>
        <w:r w:rsidR="00D30936" w:rsidRPr="00A71685">
          <w:rPr>
            <w:rStyle w:val="Hyperlink"/>
            <w:noProof/>
          </w:rPr>
          <w:t>MESURES POUR ATTEINDRE LES OBJECTIFS</w:t>
        </w:r>
        <w:r w:rsidR="00D30936">
          <w:rPr>
            <w:noProof/>
            <w:webHidden/>
          </w:rPr>
          <w:tab/>
        </w:r>
        <w:r w:rsidR="00D30936">
          <w:rPr>
            <w:noProof/>
            <w:webHidden/>
          </w:rPr>
          <w:fldChar w:fldCharType="begin"/>
        </w:r>
        <w:r w:rsidR="00D30936">
          <w:rPr>
            <w:noProof/>
            <w:webHidden/>
          </w:rPr>
          <w:instrText xml:space="preserve"> PAGEREF _Toc32588183 \h </w:instrText>
        </w:r>
        <w:r w:rsidR="00D30936">
          <w:rPr>
            <w:noProof/>
            <w:webHidden/>
          </w:rPr>
        </w:r>
        <w:r w:rsidR="00D30936">
          <w:rPr>
            <w:noProof/>
            <w:webHidden/>
          </w:rPr>
          <w:fldChar w:fldCharType="separate"/>
        </w:r>
        <w:r w:rsidR="00D30936">
          <w:rPr>
            <w:noProof/>
            <w:webHidden/>
          </w:rPr>
          <w:t>28</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4" w:history="1">
        <w:r w:rsidR="00D30936" w:rsidRPr="00A71685">
          <w:rPr>
            <w:rStyle w:val="Hyperlink"/>
            <w:noProof/>
          </w:rPr>
          <w:t>8.1</w:t>
        </w:r>
        <w:r w:rsidR="00D30936">
          <w:rPr>
            <w:rFonts w:asciiTheme="minorHAnsi" w:eastAsiaTheme="minorEastAsia" w:hAnsiTheme="minorHAnsi" w:cstheme="minorBidi"/>
            <w:noProof/>
            <w:lang w:eastAsia="fr-FR"/>
          </w:rPr>
          <w:tab/>
        </w:r>
        <w:r w:rsidR="00D30936" w:rsidRPr="00A71685">
          <w:rPr>
            <w:rStyle w:val="Hyperlink"/>
            <w:noProof/>
          </w:rPr>
          <w:t>Tableau récapitulatif de toutes les politiques et les mesures visant à promouvoir l'utilisation bioénergie pour la production d’électricité raccordée ou hors réseau, l’énergie de cuisson, le chauffage, et le transport</w:t>
        </w:r>
        <w:r w:rsidR="00D30936">
          <w:rPr>
            <w:noProof/>
            <w:webHidden/>
          </w:rPr>
          <w:tab/>
        </w:r>
        <w:r w:rsidR="00D30936">
          <w:rPr>
            <w:noProof/>
            <w:webHidden/>
          </w:rPr>
          <w:fldChar w:fldCharType="begin"/>
        </w:r>
        <w:r w:rsidR="00D30936">
          <w:rPr>
            <w:noProof/>
            <w:webHidden/>
          </w:rPr>
          <w:instrText xml:space="preserve"> PAGEREF _Toc32588184 \h </w:instrText>
        </w:r>
        <w:r w:rsidR="00D30936">
          <w:rPr>
            <w:noProof/>
            <w:webHidden/>
          </w:rPr>
        </w:r>
        <w:r w:rsidR="00D30936">
          <w:rPr>
            <w:noProof/>
            <w:webHidden/>
          </w:rPr>
          <w:fldChar w:fldCharType="separate"/>
        </w:r>
        <w:r w:rsidR="00D30936">
          <w:rPr>
            <w:noProof/>
            <w:webHidden/>
          </w:rPr>
          <w:t>28</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85" w:history="1">
        <w:r w:rsidR="00D30936" w:rsidRPr="00A71685">
          <w:rPr>
            <w:rStyle w:val="Hyperlink"/>
            <w:noProof/>
          </w:rPr>
          <w:t>8.1.1</w:t>
        </w:r>
        <w:r w:rsidR="00D30936">
          <w:rPr>
            <w:rFonts w:asciiTheme="minorHAnsi" w:eastAsiaTheme="minorEastAsia" w:hAnsiTheme="minorHAnsi" w:cstheme="minorBidi"/>
            <w:noProof/>
            <w:lang w:eastAsia="fr-FR"/>
          </w:rPr>
          <w:tab/>
        </w:r>
        <w:r w:rsidR="00D30936" w:rsidRPr="00A71685">
          <w:rPr>
            <w:rStyle w:val="Hyperlink"/>
            <w:noProof/>
          </w:rPr>
          <w:t>Applications à partir d’énergies renouvelables pour usage domestique</w:t>
        </w:r>
        <w:r w:rsidR="00D30936">
          <w:rPr>
            <w:noProof/>
            <w:webHidden/>
          </w:rPr>
          <w:tab/>
        </w:r>
        <w:r w:rsidR="00D30936">
          <w:rPr>
            <w:noProof/>
            <w:webHidden/>
          </w:rPr>
          <w:fldChar w:fldCharType="begin"/>
        </w:r>
        <w:r w:rsidR="00D30936">
          <w:rPr>
            <w:noProof/>
            <w:webHidden/>
          </w:rPr>
          <w:instrText xml:space="preserve"> PAGEREF _Toc32588185 \h </w:instrText>
        </w:r>
        <w:r w:rsidR="00D30936">
          <w:rPr>
            <w:noProof/>
            <w:webHidden/>
          </w:rPr>
        </w:r>
        <w:r w:rsidR="00D30936">
          <w:rPr>
            <w:noProof/>
            <w:webHidden/>
          </w:rPr>
          <w:fldChar w:fldCharType="separate"/>
        </w:r>
        <w:r w:rsidR="00D30936">
          <w:rPr>
            <w:noProof/>
            <w:webHidden/>
          </w:rPr>
          <w:t>28</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86" w:history="1">
        <w:r w:rsidR="00D30936" w:rsidRPr="00A71685">
          <w:rPr>
            <w:rStyle w:val="Hyperlink"/>
            <w:noProof/>
          </w:rPr>
          <w:t>8.1.2</w:t>
        </w:r>
        <w:r w:rsidR="00D30936">
          <w:rPr>
            <w:rFonts w:asciiTheme="minorHAnsi" w:eastAsiaTheme="minorEastAsia" w:hAnsiTheme="minorHAnsi" w:cstheme="minorBidi"/>
            <w:noProof/>
            <w:lang w:eastAsia="fr-FR"/>
          </w:rPr>
          <w:tab/>
        </w:r>
        <w:r w:rsidR="00D30936" w:rsidRPr="00A71685">
          <w:rPr>
            <w:rStyle w:val="Hyperlink"/>
            <w:noProof/>
          </w:rPr>
          <w:t xml:space="preserve">Biocarburants - </w:t>
        </w:r>
        <w:r w:rsidR="00D30936" w:rsidRPr="00A71685">
          <w:rPr>
            <w:rStyle w:val="Hyperlink"/>
            <w:rFonts w:cs="Calibri"/>
            <w:noProof/>
          </w:rPr>
          <w:t xml:space="preserve">la viabilité de </w:t>
        </w:r>
        <w:r w:rsidR="00D30936" w:rsidRPr="00A71685">
          <w:rPr>
            <w:rStyle w:val="Hyperlink"/>
            <w:noProof/>
          </w:rPr>
          <w:t>critère et la vérification de la conformité</w:t>
        </w:r>
        <w:r w:rsidR="00D30936">
          <w:rPr>
            <w:noProof/>
            <w:webHidden/>
          </w:rPr>
          <w:tab/>
        </w:r>
        <w:r w:rsidR="00D30936">
          <w:rPr>
            <w:noProof/>
            <w:webHidden/>
          </w:rPr>
          <w:fldChar w:fldCharType="begin"/>
        </w:r>
        <w:r w:rsidR="00D30936">
          <w:rPr>
            <w:noProof/>
            <w:webHidden/>
          </w:rPr>
          <w:instrText xml:space="preserve"> PAGEREF _Toc32588186 \h </w:instrText>
        </w:r>
        <w:r w:rsidR="00D30936">
          <w:rPr>
            <w:noProof/>
            <w:webHidden/>
          </w:rPr>
        </w:r>
        <w:r w:rsidR="00D30936">
          <w:rPr>
            <w:noProof/>
            <w:webHidden/>
          </w:rPr>
          <w:fldChar w:fldCharType="separate"/>
        </w:r>
        <w:r w:rsidR="00D30936">
          <w:rPr>
            <w:noProof/>
            <w:webHidden/>
          </w:rPr>
          <w:t>29</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7" w:history="1">
        <w:r w:rsidR="00D30936" w:rsidRPr="00A71685">
          <w:rPr>
            <w:rStyle w:val="Hyperlink"/>
            <w:noProof/>
          </w:rPr>
          <w:t>8.2</w:t>
        </w:r>
        <w:r w:rsidR="00D30936">
          <w:rPr>
            <w:rFonts w:asciiTheme="minorHAnsi" w:eastAsiaTheme="minorEastAsia" w:hAnsiTheme="minorHAnsi" w:cstheme="minorBidi"/>
            <w:noProof/>
            <w:lang w:eastAsia="fr-FR"/>
          </w:rPr>
          <w:tab/>
        </w:r>
        <w:r w:rsidR="00D30936" w:rsidRPr="00A71685">
          <w:rPr>
            <w:rStyle w:val="Hyperlink"/>
            <w:noProof/>
          </w:rPr>
          <w:t xml:space="preserve">Mesures spécifiques pour promouvoir les </w:t>
        </w:r>
        <w:r w:rsidR="00D30936" w:rsidRPr="00A71685">
          <w:rPr>
            <w:rStyle w:val="Hyperlink"/>
            <w:rFonts w:cs="Calibri"/>
            <w:noProof/>
          </w:rPr>
          <w:t>foyers améliorés efficaces</w:t>
        </w:r>
        <w:r w:rsidR="00D30936">
          <w:rPr>
            <w:noProof/>
            <w:webHidden/>
          </w:rPr>
          <w:tab/>
        </w:r>
        <w:r w:rsidR="00D30936">
          <w:rPr>
            <w:noProof/>
            <w:webHidden/>
          </w:rPr>
          <w:fldChar w:fldCharType="begin"/>
        </w:r>
        <w:r w:rsidR="00D30936">
          <w:rPr>
            <w:noProof/>
            <w:webHidden/>
          </w:rPr>
          <w:instrText xml:space="preserve"> PAGEREF _Toc32588187 \h </w:instrText>
        </w:r>
        <w:r w:rsidR="00D30936">
          <w:rPr>
            <w:noProof/>
            <w:webHidden/>
          </w:rPr>
        </w:r>
        <w:r w:rsidR="00D30936">
          <w:rPr>
            <w:noProof/>
            <w:webHidden/>
          </w:rPr>
          <w:fldChar w:fldCharType="separate"/>
        </w:r>
        <w:r w:rsidR="00D30936">
          <w:rPr>
            <w:noProof/>
            <w:webHidden/>
          </w:rPr>
          <w:t>29</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8" w:history="1">
        <w:r w:rsidR="00D30936" w:rsidRPr="00A71685">
          <w:rPr>
            <w:rStyle w:val="Hyperlink"/>
            <w:noProof/>
          </w:rPr>
          <w:t>8.3</w:t>
        </w:r>
        <w:r w:rsidR="00D30936">
          <w:rPr>
            <w:rFonts w:asciiTheme="minorHAnsi" w:eastAsiaTheme="minorEastAsia" w:hAnsiTheme="minorHAnsi" w:cstheme="minorBidi"/>
            <w:noProof/>
            <w:lang w:eastAsia="fr-FR"/>
          </w:rPr>
          <w:tab/>
        </w:r>
        <w:r w:rsidR="00D30936" w:rsidRPr="00A71685">
          <w:rPr>
            <w:rStyle w:val="Hyperlink"/>
            <w:noProof/>
          </w:rPr>
          <w:t>Mesures spécifiques pour promouvoir la production efficace du charbon de bois</w:t>
        </w:r>
        <w:r w:rsidR="00D30936">
          <w:rPr>
            <w:noProof/>
            <w:webHidden/>
          </w:rPr>
          <w:tab/>
        </w:r>
        <w:r w:rsidR="00D30936">
          <w:rPr>
            <w:noProof/>
            <w:webHidden/>
          </w:rPr>
          <w:fldChar w:fldCharType="begin"/>
        </w:r>
        <w:r w:rsidR="00D30936">
          <w:rPr>
            <w:noProof/>
            <w:webHidden/>
          </w:rPr>
          <w:instrText xml:space="preserve"> PAGEREF _Toc32588188 \h </w:instrText>
        </w:r>
        <w:r w:rsidR="00D30936">
          <w:rPr>
            <w:noProof/>
            <w:webHidden/>
          </w:rPr>
        </w:r>
        <w:r w:rsidR="00D30936">
          <w:rPr>
            <w:noProof/>
            <w:webHidden/>
          </w:rPr>
          <w:fldChar w:fldCharType="separate"/>
        </w:r>
        <w:r w:rsidR="00D30936">
          <w:rPr>
            <w:noProof/>
            <w:webHidden/>
          </w:rPr>
          <w:t>29</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89" w:history="1">
        <w:r w:rsidR="00D30936" w:rsidRPr="00A71685">
          <w:rPr>
            <w:rStyle w:val="Hyperlink"/>
            <w:noProof/>
          </w:rPr>
          <w:t>8.4</w:t>
        </w:r>
        <w:r w:rsidR="00D30936">
          <w:rPr>
            <w:rFonts w:asciiTheme="minorHAnsi" w:eastAsiaTheme="minorEastAsia" w:hAnsiTheme="minorHAnsi" w:cstheme="minorBidi"/>
            <w:noProof/>
            <w:lang w:eastAsia="fr-FR"/>
          </w:rPr>
          <w:tab/>
        </w:r>
        <w:r w:rsidR="00D30936" w:rsidRPr="00A71685">
          <w:rPr>
            <w:rStyle w:val="Hyperlink"/>
            <w:noProof/>
          </w:rPr>
          <w:t>Mesures spécifiques pour promouvoir les combustibles modernes alternatifs pour la cuisson</w:t>
        </w:r>
        <w:r w:rsidR="00D30936">
          <w:rPr>
            <w:noProof/>
            <w:webHidden/>
          </w:rPr>
          <w:tab/>
        </w:r>
        <w:r w:rsidR="00D30936">
          <w:rPr>
            <w:noProof/>
            <w:webHidden/>
          </w:rPr>
          <w:fldChar w:fldCharType="begin"/>
        </w:r>
        <w:r w:rsidR="00D30936">
          <w:rPr>
            <w:noProof/>
            <w:webHidden/>
          </w:rPr>
          <w:instrText xml:space="preserve"> PAGEREF _Toc32588189 \h </w:instrText>
        </w:r>
        <w:r w:rsidR="00D30936">
          <w:rPr>
            <w:noProof/>
            <w:webHidden/>
          </w:rPr>
        </w:r>
        <w:r w:rsidR="00D30936">
          <w:rPr>
            <w:noProof/>
            <w:webHidden/>
          </w:rPr>
          <w:fldChar w:fldCharType="separate"/>
        </w:r>
        <w:r w:rsidR="00D30936">
          <w:rPr>
            <w:noProof/>
            <w:webHidden/>
          </w:rPr>
          <w:t>29</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90" w:history="1">
        <w:r w:rsidR="00D30936" w:rsidRPr="00A71685">
          <w:rPr>
            <w:rStyle w:val="Hyperlink"/>
            <w:noProof/>
          </w:rPr>
          <w:t>8.5</w:t>
        </w:r>
        <w:r w:rsidR="00D30936">
          <w:rPr>
            <w:rFonts w:asciiTheme="minorHAnsi" w:eastAsiaTheme="minorEastAsia" w:hAnsiTheme="minorHAnsi" w:cstheme="minorBidi"/>
            <w:noProof/>
            <w:lang w:eastAsia="fr-FR"/>
          </w:rPr>
          <w:tab/>
        </w:r>
        <w:r w:rsidR="00D30936" w:rsidRPr="00A71685">
          <w:rPr>
            <w:rStyle w:val="Hyperlink"/>
            <w:noProof/>
          </w:rPr>
          <w:t>Régimes de soutien pour promouvoir l'utilisation de biocarburants</w:t>
        </w:r>
        <w:r w:rsidR="00D30936">
          <w:rPr>
            <w:noProof/>
            <w:webHidden/>
          </w:rPr>
          <w:tab/>
        </w:r>
        <w:r w:rsidR="00D30936">
          <w:rPr>
            <w:noProof/>
            <w:webHidden/>
          </w:rPr>
          <w:fldChar w:fldCharType="begin"/>
        </w:r>
        <w:r w:rsidR="00D30936">
          <w:rPr>
            <w:noProof/>
            <w:webHidden/>
          </w:rPr>
          <w:instrText xml:space="preserve"> PAGEREF _Toc32588190 \h </w:instrText>
        </w:r>
        <w:r w:rsidR="00D30936">
          <w:rPr>
            <w:noProof/>
            <w:webHidden/>
          </w:rPr>
        </w:r>
        <w:r w:rsidR="00D30936">
          <w:rPr>
            <w:noProof/>
            <w:webHidden/>
          </w:rPr>
          <w:fldChar w:fldCharType="separate"/>
        </w:r>
        <w:r w:rsidR="00D30936">
          <w:rPr>
            <w:noProof/>
            <w:webHidden/>
          </w:rPr>
          <w:t>30</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91" w:history="1">
        <w:r w:rsidR="00D30936" w:rsidRPr="00A71685">
          <w:rPr>
            <w:rStyle w:val="Hyperlink"/>
            <w:noProof/>
          </w:rPr>
          <w:t>8.6</w:t>
        </w:r>
        <w:r w:rsidR="00D30936">
          <w:rPr>
            <w:rFonts w:asciiTheme="minorHAnsi" w:eastAsiaTheme="minorEastAsia" w:hAnsiTheme="minorHAnsi" w:cstheme="minorBidi"/>
            <w:noProof/>
            <w:lang w:eastAsia="fr-FR"/>
          </w:rPr>
          <w:tab/>
        </w:r>
        <w:r w:rsidR="00D30936" w:rsidRPr="00A71685">
          <w:rPr>
            <w:rStyle w:val="Hyperlink"/>
            <w:noProof/>
          </w:rPr>
          <w:t>Mesures spécifiques pour promouvoir l’utilisation d’énergie durable de la biomasse</w:t>
        </w:r>
        <w:r w:rsidR="00D30936">
          <w:rPr>
            <w:noProof/>
            <w:webHidden/>
          </w:rPr>
          <w:tab/>
        </w:r>
        <w:r w:rsidR="00D30936">
          <w:rPr>
            <w:noProof/>
            <w:webHidden/>
          </w:rPr>
          <w:fldChar w:fldCharType="begin"/>
        </w:r>
        <w:r w:rsidR="00D30936">
          <w:rPr>
            <w:noProof/>
            <w:webHidden/>
          </w:rPr>
          <w:instrText xml:space="preserve"> PAGEREF _Toc32588191 \h </w:instrText>
        </w:r>
        <w:r w:rsidR="00D30936">
          <w:rPr>
            <w:noProof/>
            <w:webHidden/>
          </w:rPr>
        </w:r>
        <w:r w:rsidR="00D30936">
          <w:rPr>
            <w:noProof/>
            <w:webHidden/>
          </w:rPr>
          <w:fldChar w:fldCharType="separate"/>
        </w:r>
        <w:r w:rsidR="00D30936">
          <w:rPr>
            <w:noProof/>
            <w:webHidden/>
          </w:rPr>
          <w:t>30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92" w:history="1">
        <w:r w:rsidR="00D30936" w:rsidRPr="00A71685">
          <w:rPr>
            <w:rStyle w:val="Hyperlink"/>
            <w:noProof/>
          </w:rPr>
          <w:t>8.6.1</w:t>
        </w:r>
        <w:r w:rsidR="00D30936">
          <w:rPr>
            <w:rFonts w:asciiTheme="minorHAnsi" w:eastAsiaTheme="minorEastAsia" w:hAnsiTheme="minorHAnsi" w:cstheme="minorBidi"/>
            <w:noProof/>
            <w:lang w:eastAsia="fr-FR"/>
          </w:rPr>
          <w:tab/>
        </w:r>
        <w:r w:rsidR="00D30936" w:rsidRPr="00A71685">
          <w:rPr>
            <w:rStyle w:val="Hyperlink"/>
            <w:noProof/>
          </w:rPr>
          <w:t>Approvisionnement en biomasse</w:t>
        </w:r>
        <w:r w:rsidR="00D30936">
          <w:rPr>
            <w:noProof/>
            <w:webHidden/>
          </w:rPr>
          <w:tab/>
        </w:r>
        <w:r w:rsidR="00D30936">
          <w:rPr>
            <w:noProof/>
            <w:webHidden/>
          </w:rPr>
          <w:fldChar w:fldCharType="begin"/>
        </w:r>
        <w:r w:rsidR="00D30936">
          <w:rPr>
            <w:noProof/>
            <w:webHidden/>
          </w:rPr>
          <w:instrText xml:space="preserve"> PAGEREF _Toc32588192 \h </w:instrText>
        </w:r>
        <w:r w:rsidR="00D30936">
          <w:rPr>
            <w:noProof/>
            <w:webHidden/>
          </w:rPr>
        </w:r>
        <w:r w:rsidR="00D30936">
          <w:rPr>
            <w:noProof/>
            <w:webHidden/>
          </w:rPr>
          <w:fldChar w:fldCharType="separate"/>
        </w:r>
        <w:r w:rsidR="00D30936">
          <w:rPr>
            <w:noProof/>
            <w:webHidden/>
          </w:rPr>
          <w:t>30</w:t>
        </w:r>
        <w:r w:rsidR="00D30936">
          <w:rPr>
            <w:noProof/>
            <w:webHidden/>
          </w:rPr>
          <w:fldChar w:fldCharType="end"/>
        </w:r>
      </w:hyperlink>
    </w:p>
    <w:p w:rsidR="00D30936" w:rsidRDefault="00836687">
      <w:pPr>
        <w:pStyle w:val="TOC3"/>
        <w:tabs>
          <w:tab w:val="left" w:pos="1320"/>
          <w:tab w:val="right" w:leader="dot" w:pos="9016"/>
        </w:tabs>
        <w:rPr>
          <w:rFonts w:asciiTheme="minorHAnsi" w:eastAsiaTheme="minorEastAsia" w:hAnsiTheme="minorHAnsi" w:cstheme="minorBidi"/>
          <w:noProof/>
          <w:lang w:eastAsia="fr-FR"/>
        </w:rPr>
      </w:pPr>
      <w:hyperlink w:anchor="_Toc32588193" w:history="1">
        <w:r w:rsidR="00D30936" w:rsidRPr="00A71685">
          <w:rPr>
            <w:rStyle w:val="Hyperlink"/>
            <w:noProof/>
          </w:rPr>
          <w:t>8.6.2</w:t>
        </w:r>
        <w:r w:rsidR="00D30936">
          <w:rPr>
            <w:rFonts w:asciiTheme="minorHAnsi" w:eastAsiaTheme="minorEastAsia" w:hAnsiTheme="minorHAnsi" w:cstheme="minorBidi"/>
            <w:noProof/>
            <w:lang w:eastAsia="fr-FR"/>
          </w:rPr>
          <w:tab/>
        </w:r>
        <w:r w:rsidR="00D30936" w:rsidRPr="00A71685">
          <w:rPr>
            <w:rStyle w:val="Hyperlink"/>
            <w:noProof/>
          </w:rPr>
          <w:t>Mesures visant à augmenter la disponibilité de la biomasse : Mobilisation de nouvelles sources de la biomasse :</w:t>
        </w:r>
        <w:r w:rsidR="00D30936">
          <w:rPr>
            <w:noProof/>
            <w:webHidden/>
          </w:rPr>
          <w:tab/>
        </w:r>
        <w:r w:rsidR="00D30936">
          <w:rPr>
            <w:noProof/>
            <w:webHidden/>
          </w:rPr>
          <w:fldChar w:fldCharType="begin"/>
        </w:r>
        <w:r w:rsidR="00D30936">
          <w:rPr>
            <w:noProof/>
            <w:webHidden/>
          </w:rPr>
          <w:instrText xml:space="preserve"> PAGEREF _Toc32588193 \h </w:instrText>
        </w:r>
        <w:r w:rsidR="00D30936">
          <w:rPr>
            <w:noProof/>
            <w:webHidden/>
          </w:rPr>
        </w:r>
        <w:r w:rsidR="00D30936">
          <w:rPr>
            <w:noProof/>
            <w:webHidden/>
          </w:rPr>
          <w:fldChar w:fldCharType="separate"/>
        </w:r>
        <w:r w:rsidR="00D30936">
          <w:rPr>
            <w:noProof/>
            <w:webHidden/>
          </w:rPr>
          <w:t>30</w:t>
        </w:r>
        <w:r w:rsidR="00D30936">
          <w:rPr>
            <w:noProof/>
            <w:webHidden/>
          </w:rPr>
          <w:fldChar w:fldCharType="end"/>
        </w:r>
      </w:hyperlink>
    </w:p>
    <w:p w:rsidR="00D30936" w:rsidRDefault="00836687">
      <w:pPr>
        <w:pStyle w:val="TOC1"/>
        <w:tabs>
          <w:tab w:val="left" w:pos="440"/>
          <w:tab w:val="right" w:leader="dot" w:pos="9016"/>
        </w:tabs>
        <w:rPr>
          <w:rFonts w:asciiTheme="minorHAnsi" w:eastAsiaTheme="minorEastAsia" w:hAnsiTheme="minorHAnsi" w:cstheme="minorBidi"/>
          <w:noProof/>
          <w:lang w:val="fr-FR" w:eastAsia="fr-FR"/>
        </w:rPr>
      </w:pPr>
      <w:hyperlink w:anchor="_Toc32588194" w:history="1">
        <w:r w:rsidR="00D30936" w:rsidRPr="00A71685">
          <w:rPr>
            <w:rStyle w:val="Hyperlink"/>
            <w:noProof/>
          </w:rPr>
          <w:t>9</w:t>
        </w:r>
        <w:r w:rsidR="00D30936">
          <w:rPr>
            <w:rFonts w:asciiTheme="minorHAnsi" w:eastAsiaTheme="minorEastAsia" w:hAnsiTheme="minorHAnsi" w:cstheme="minorBidi"/>
            <w:noProof/>
            <w:lang w:val="fr-FR" w:eastAsia="fr-FR"/>
          </w:rPr>
          <w:tab/>
        </w:r>
        <w:r w:rsidR="00D30936" w:rsidRPr="00A71685">
          <w:rPr>
            <w:rStyle w:val="Hyperlink"/>
            <w:noProof/>
          </w:rPr>
          <w:t>PREPARATION DU PLAN D’ACTION NATIONAL DE LA BIOENERGIE</w:t>
        </w:r>
        <w:r w:rsidR="00D30936">
          <w:rPr>
            <w:noProof/>
            <w:webHidden/>
          </w:rPr>
          <w:tab/>
        </w:r>
        <w:r w:rsidR="00D30936">
          <w:rPr>
            <w:noProof/>
            <w:webHidden/>
          </w:rPr>
          <w:fldChar w:fldCharType="begin"/>
        </w:r>
        <w:r w:rsidR="00D30936">
          <w:rPr>
            <w:noProof/>
            <w:webHidden/>
          </w:rPr>
          <w:instrText xml:space="preserve"> PAGEREF _Toc32588194 \h </w:instrText>
        </w:r>
        <w:r w:rsidR="00D30936">
          <w:rPr>
            <w:noProof/>
            <w:webHidden/>
          </w:rPr>
        </w:r>
        <w:r w:rsidR="00D30936">
          <w:rPr>
            <w:noProof/>
            <w:webHidden/>
          </w:rPr>
          <w:fldChar w:fldCharType="separate"/>
        </w:r>
        <w:r w:rsidR="00D30936">
          <w:rPr>
            <w:noProof/>
            <w:webHidden/>
          </w:rPr>
          <w:t>30</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95" w:history="1">
        <w:r w:rsidR="00D30936" w:rsidRPr="00A71685">
          <w:rPr>
            <w:rStyle w:val="Hyperlink"/>
            <w:noProof/>
          </w:rPr>
          <w:t>9.1</w:t>
        </w:r>
        <w:r w:rsidR="00D30936">
          <w:rPr>
            <w:rFonts w:asciiTheme="minorHAnsi" w:eastAsiaTheme="minorEastAsia" w:hAnsiTheme="minorHAnsi" w:cstheme="minorBidi"/>
            <w:noProof/>
            <w:lang w:eastAsia="fr-FR"/>
          </w:rPr>
          <w:tab/>
        </w:r>
        <w:r w:rsidR="00D30936" w:rsidRPr="00A71685">
          <w:rPr>
            <w:rStyle w:val="Hyperlink"/>
            <w:rFonts w:cs="Calibri"/>
            <w:noProof/>
          </w:rPr>
          <w:t>Plan d’actions national (aligné avec la Politique Régionale)</w:t>
        </w:r>
        <w:r w:rsidR="00D30936">
          <w:rPr>
            <w:noProof/>
            <w:webHidden/>
          </w:rPr>
          <w:tab/>
        </w:r>
        <w:r w:rsidR="00D30936">
          <w:rPr>
            <w:noProof/>
            <w:webHidden/>
          </w:rPr>
          <w:fldChar w:fldCharType="begin"/>
        </w:r>
        <w:r w:rsidR="00D30936">
          <w:rPr>
            <w:noProof/>
            <w:webHidden/>
          </w:rPr>
          <w:instrText xml:space="preserve"> PAGEREF _Toc32588195 \h </w:instrText>
        </w:r>
        <w:r w:rsidR="00D30936">
          <w:rPr>
            <w:noProof/>
            <w:webHidden/>
          </w:rPr>
        </w:r>
        <w:r w:rsidR="00D30936">
          <w:rPr>
            <w:noProof/>
            <w:webHidden/>
          </w:rPr>
          <w:fldChar w:fldCharType="separate"/>
        </w:r>
        <w:r w:rsidR="00D30936">
          <w:rPr>
            <w:noProof/>
            <w:webHidden/>
          </w:rPr>
          <w:t>31</w:t>
        </w:r>
        <w:r w:rsidR="00D30936">
          <w:rPr>
            <w:noProof/>
            <w:webHidden/>
          </w:rPr>
          <w:fldChar w:fldCharType="end"/>
        </w:r>
      </w:hyperlink>
    </w:p>
    <w:p w:rsidR="00D30936" w:rsidRDefault="00836687">
      <w:pPr>
        <w:pStyle w:val="TOC2"/>
        <w:rPr>
          <w:rFonts w:asciiTheme="minorHAnsi" w:eastAsiaTheme="minorEastAsia" w:hAnsiTheme="minorHAnsi" w:cstheme="minorBidi"/>
          <w:noProof/>
          <w:lang w:eastAsia="fr-FR"/>
        </w:rPr>
      </w:pPr>
      <w:hyperlink w:anchor="_Toc32588196" w:history="1">
        <w:r w:rsidR="00D30936" w:rsidRPr="00A71685">
          <w:rPr>
            <w:rStyle w:val="Hyperlink"/>
            <w:noProof/>
          </w:rPr>
          <w:t>9.2</w:t>
        </w:r>
        <w:r w:rsidR="00D30936">
          <w:rPr>
            <w:rFonts w:asciiTheme="minorHAnsi" w:eastAsiaTheme="minorEastAsia" w:hAnsiTheme="minorHAnsi" w:cstheme="minorBidi"/>
            <w:noProof/>
            <w:lang w:eastAsia="fr-FR"/>
          </w:rPr>
          <w:tab/>
        </w:r>
        <w:r w:rsidR="00D30936" w:rsidRPr="00A71685">
          <w:rPr>
            <w:rStyle w:val="Hyperlink"/>
            <w:noProof/>
          </w:rPr>
          <w:t>Suivi et de la mise en œuvre</w:t>
        </w:r>
        <w:r w:rsidR="00D30936">
          <w:rPr>
            <w:noProof/>
            <w:webHidden/>
          </w:rPr>
          <w:tab/>
        </w:r>
        <w:r w:rsidR="00D30936">
          <w:rPr>
            <w:noProof/>
            <w:webHidden/>
          </w:rPr>
          <w:fldChar w:fldCharType="begin"/>
        </w:r>
        <w:r w:rsidR="00D30936">
          <w:rPr>
            <w:noProof/>
            <w:webHidden/>
          </w:rPr>
          <w:instrText xml:space="preserve"> PAGEREF _Toc32588196 \h </w:instrText>
        </w:r>
        <w:r w:rsidR="00D30936">
          <w:rPr>
            <w:noProof/>
            <w:webHidden/>
          </w:rPr>
        </w:r>
        <w:r w:rsidR="00D30936">
          <w:rPr>
            <w:noProof/>
            <w:webHidden/>
          </w:rPr>
          <w:fldChar w:fldCharType="separate"/>
        </w:r>
        <w:r w:rsidR="00D30936">
          <w:rPr>
            <w:noProof/>
            <w:webHidden/>
          </w:rPr>
          <w:t>32</w:t>
        </w:r>
        <w:r w:rsidR="00D30936">
          <w:rPr>
            <w:noProof/>
            <w:webHidden/>
          </w:rPr>
          <w:fldChar w:fldCharType="end"/>
        </w:r>
      </w:hyperlink>
    </w:p>
    <w:p w:rsidR="00D30936" w:rsidRDefault="00836687">
      <w:pPr>
        <w:pStyle w:val="TOC1"/>
        <w:tabs>
          <w:tab w:val="left" w:pos="660"/>
          <w:tab w:val="right" w:leader="dot" w:pos="9016"/>
        </w:tabs>
        <w:rPr>
          <w:rFonts w:asciiTheme="minorHAnsi" w:eastAsiaTheme="minorEastAsia" w:hAnsiTheme="minorHAnsi" w:cstheme="minorBidi"/>
          <w:noProof/>
          <w:lang w:val="fr-FR" w:eastAsia="fr-FR"/>
        </w:rPr>
      </w:pPr>
      <w:hyperlink w:anchor="_Toc32588197" w:history="1">
        <w:r w:rsidR="00D30936" w:rsidRPr="00A71685">
          <w:rPr>
            <w:rStyle w:val="Hyperlink"/>
            <w:noProof/>
          </w:rPr>
          <w:t>10</w:t>
        </w:r>
        <w:r w:rsidR="00D30936">
          <w:rPr>
            <w:rFonts w:asciiTheme="minorHAnsi" w:eastAsiaTheme="minorEastAsia" w:hAnsiTheme="minorHAnsi" w:cstheme="minorBidi"/>
            <w:noProof/>
            <w:lang w:val="fr-FR" w:eastAsia="fr-FR"/>
          </w:rPr>
          <w:tab/>
        </w:r>
        <w:r w:rsidR="00D30936" w:rsidRPr="00A71685">
          <w:rPr>
            <w:rStyle w:val="Hyperlink"/>
            <w:noProof/>
          </w:rPr>
          <w:t>ARTICULATION AVEC LES INITIATIVES REGIONALES</w:t>
        </w:r>
        <w:r w:rsidR="00D30936">
          <w:rPr>
            <w:noProof/>
            <w:webHidden/>
          </w:rPr>
          <w:tab/>
        </w:r>
        <w:r w:rsidR="00D30936">
          <w:rPr>
            <w:noProof/>
            <w:webHidden/>
          </w:rPr>
          <w:fldChar w:fldCharType="begin"/>
        </w:r>
        <w:r w:rsidR="00D30936">
          <w:rPr>
            <w:noProof/>
            <w:webHidden/>
          </w:rPr>
          <w:instrText xml:space="preserve"> PAGEREF _Toc32588197 \h </w:instrText>
        </w:r>
        <w:r w:rsidR="00D30936">
          <w:rPr>
            <w:noProof/>
            <w:webHidden/>
          </w:rPr>
        </w:r>
        <w:r w:rsidR="00D30936">
          <w:rPr>
            <w:noProof/>
            <w:webHidden/>
          </w:rPr>
          <w:fldChar w:fldCharType="separate"/>
        </w:r>
        <w:r w:rsidR="00D30936">
          <w:rPr>
            <w:noProof/>
            <w:webHidden/>
          </w:rPr>
          <w:t>33</w:t>
        </w:r>
        <w:r w:rsidR="00D30936">
          <w:rPr>
            <w:noProof/>
            <w:webHidden/>
          </w:rPr>
          <w:fldChar w:fldCharType="end"/>
        </w:r>
      </w:hyperlink>
    </w:p>
    <w:p w:rsidR="00D30936" w:rsidRDefault="00836687">
      <w:pPr>
        <w:pStyle w:val="TOC1"/>
        <w:tabs>
          <w:tab w:val="right" w:leader="dot" w:pos="9016"/>
        </w:tabs>
        <w:rPr>
          <w:rFonts w:asciiTheme="minorHAnsi" w:eastAsiaTheme="minorEastAsia" w:hAnsiTheme="minorHAnsi" w:cstheme="minorBidi"/>
          <w:noProof/>
          <w:lang w:val="fr-FR" w:eastAsia="fr-FR"/>
        </w:rPr>
      </w:pPr>
      <w:hyperlink w:anchor="_Toc32588198" w:history="1">
        <w:r w:rsidR="00D30936" w:rsidRPr="00A71685">
          <w:rPr>
            <w:rStyle w:val="Hyperlink"/>
            <w:noProof/>
          </w:rPr>
          <w:t>ANNEXE I: PLAN D’ACTIONS</w:t>
        </w:r>
        <w:r w:rsidR="00D30936">
          <w:rPr>
            <w:noProof/>
            <w:webHidden/>
          </w:rPr>
          <w:tab/>
        </w:r>
        <w:r w:rsidR="00D30936">
          <w:rPr>
            <w:noProof/>
            <w:webHidden/>
          </w:rPr>
          <w:fldChar w:fldCharType="begin"/>
        </w:r>
        <w:r w:rsidR="00D30936">
          <w:rPr>
            <w:noProof/>
            <w:webHidden/>
          </w:rPr>
          <w:instrText xml:space="preserve"> PAGEREF _Toc32588198 \h </w:instrText>
        </w:r>
        <w:r w:rsidR="00D30936">
          <w:rPr>
            <w:noProof/>
            <w:webHidden/>
          </w:rPr>
        </w:r>
        <w:r w:rsidR="00D30936">
          <w:rPr>
            <w:noProof/>
            <w:webHidden/>
          </w:rPr>
          <w:fldChar w:fldCharType="separate"/>
        </w:r>
        <w:r w:rsidR="00D30936">
          <w:rPr>
            <w:noProof/>
            <w:webHidden/>
          </w:rPr>
          <w:t>34</w:t>
        </w:r>
        <w:r w:rsidR="00D30936">
          <w:rPr>
            <w:noProof/>
            <w:webHidden/>
          </w:rPr>
          <w:fldChar w:fldCharType="end"/>
        </w:r>
      </w:hyperlink>
    </w:p>
    <w:p w:rsidR="00D30936" w:rsidRDefault="00836687">
      <w:pPr>
        <w:pStyle w:val="TOC1"/>
        <w:tabs>
          <w:tab w:val="right" w:leader="dot" w:pos="9016"/>
        </w:tabs>
        <w:rPr>
          <w:rFonts w:asciiTheme="minorHAnsi" w:eastAsiaTheme="minorEastAsia" w:hAnsiTheme="minorHAnsi" w:cstheme="minorBidi"/>
          <w:noProof/>
          <w:lang w:val="fr-FR" w:eastAsia="fr-FR"/>
        </w:rPr>
      </w:pPr>
      <w:hyperlink w:anchor="_Toc32588199" w:history="1">
        <w:r w:rsidR="00D30936" w:rsidRPr="00A71685">
          <w:rPr>
            <w:rStyle w:val="Hyperlink"/>
            <w:noProof/>
          </w:rPr>
          <w:t>ANNEXE 2 : DEFINITIONS DES TERMES UTILISEES DANS LE PLAN D’ACTION</w:t>
        </w:r>
        <w:r w:rsidR="00D30936">
          <w:rPr>
            <w:noProof/>
            <w:webHidden/>
          </w:rPr>
          <w:tab/>
        </w:r>
        <w:r w:rsidR="00D30936">
          <w:rPr>
            <w:noProof/>
            <w:webHidden/>
          </w:rPr>
          <w:fldChar w:fldCharType="begin"/>
        </w:r>
        <w:r w:rsidR="00D30936">
          <w:rPr>
            <w:noProof/>
            <w:webHidden/>
          </w:rPr>
          <w:instrText xml:space="preserve"> PAGEREF _Toc32588199 \h </w:instrText>
        </w:r>
        <w:r w:rsidR="00D30936">
          <w:rPr>
            <w:noProof/>
            <w:webHidden/>
          </w:rPr>
        </w:r>
        <w:r w:rsidR="00D30936">
          <w:rPr>
            <w:noProof/>
            <w:webHidden/>
          </w:rPr>
          <w:fldChar w:fldCharType="separate"/>
        </w:r>
        <w:r w:rsidR="00D30936">
          <w:rPr>
            <w:noProof/>
            <w:webHidden/>
          </w:rPr>
          <w:t>37</w:t>
        </w:r>
        <w:r w:rsidR="00D30936">
          <w:rPr>
            <w:noProof/>
            <w:webHidden/>
          </w:rPr>
          <w:fldChar w:fldCharType="end"/>
        </w:r>
      </w:hyperlink>
    </w:p>
    <w:p w:rsidR="00D30936" w:rsidRPr="00923E69" w:rsidRDefault="00D30936" w:rsidP="00D30936">
      <w:r>
        <w:rPr>
          <w:b/>
          <w:bCs/>
          <w:noProof/>
        </w:rPr>
        <w:fldChar w:fldCharType="end"/>
      </w:r>
    </w:p>
    <w:p w:rsidR="00D30936" w:rsidRPr="00923E69" w:rsidRDefault="00D30936" w:rsidP="00D30936"/>
    <w:p w:rsidR="00D30936" w:rsidRDefault="00D30936" w:rsidP="00D30936">
      <w:pPr>
        <w:pStyle w:val="TOC1"/>
        <w:tabs>
          <w:tab w:val="left" w:pos="7953"/>
        </w:tabs>
      </w:pPr>
      <w:r w:rsidRPr="00DC42E6">
        <w:rPr>
          <w:lang w:val="fr-FR"/>
        </w:rPr>
        <w:tab/>
      </w:r>
    </w:p>
    <w:p w:rsidR="00D30936" w:rsidRDefault="00D30936" w:rsidP="00D30936">
      <w:pPr>
        <w:pStyle w:val="TableofFigures"/>
        <w:tabs>
          <w:tab w:val="right" w:leader="dot" w:pos="9016"/>
        </w:tabs>
      </w:pPr>
    </w:p>
    <w:p w:rsidR="00D30936" w:rsidRPr="00B11D22" w:rsidRDefault="00D30936" w:rsidP="00D30936">
      <w:pPr>
        <w:rPr>
          <w:rFonts w:eastAsia="Times New Roman"/>
          <w:b/>
          <w:bCs/>
          <w:color w:val="000000"/>
        </w:rPr>
      </w:pPr>
      <w:bookmarkStart w:id="1" w:name="_Toc2586557"/>
      <w:r w:rsidRPr="00B11D22">
        <w:rPr>
          <w:color w:val="000000"/>
        </w:rPr>
        <w:br w:type="page"/>
      </w:r>
    </w:p>
    <w:p w:rsidR="00D30936" w:rsidRPr="00B11D22" w:rsidRDefault="00D30936" w:rsidP="00D30936">
      <w:pPr>
        <w:pStyle w:val="Heading1"/>
        <w:numPr>
          <w:ilvl w:val="0"/>
          <w:numId w:val="0"/>
        </w:numPr>
        <w:spacing w:before="0"/>
        <w:ind w:left="999" w:hanging="432"/>
        <w:rPr>
          <w:rFonts w:ascii="Calibri" w:hAnsi="Calibri"/>
          <w:color w:val="000000"/>
          <w:sz w:val="22"/>
          <w:szCs w:val="22"/>
        </w:rPr>
      </w:pPr>
      <w:bookmarkStart w:id="2" w:name="_Toc32588149"/>
      <w:r w:rsidRPr="00B11D22">
        <w:rPr>
          <w:rFonts w:ascii="Calibri" w:hAnsi="Calibri"/>
          <w:color w:val="000000"/>
          <w:sz w:val="22"/>
          <w:szCs w:val="22"/>
        </w:rPr>
        <w:lastRenderedPageBreak/>
        <w:t>LISTE DES TABLEAUX</w:t>
      </w:r>
      <w:bookmarkEnd w:id="1"/>
      <w:bookmarkEnd w:id="2"/>
    </w:p>
    <w:p w:rsidR="00D30936" w:rsidRDefault="00D30936" w:rsidP="00D30936">
      <w:pPr>
        <w:pStyle w:val="TableofFigures"/>
        <w:tabs>
          <w:tab w:val="right" w:leader="dot" w:pos="9016"/>
        </w:tabs>
      </w:pPr>
    </w:p>
    <w:p w:rsidR="00D30936" w:rsidRPr="00B11D22" w:rsidRDefault="00D30936" w:rsidP="00D30936">
      <w:pPr>
        <w:pStyle w:val="TableofFigures"/>
        <w:tabs>
          <w:tab w:val="right" w:leader="dot" w:pos="9016"/>
        </w:tabs>
        <w:rPr>
          <w:rFonts w:ascii="Calibri" w:eastAsia="Times New Roman" w:hAnsi="Calibri"/>
          <w:noProof/>
          <w:sz w:val="22"/>
          <w:lang w:val="fr-FR" w:eastAsia="fr-FR"/>
        </w:rPr>
      </w:pPr>
      <w:r>
        <w:fldChar w:fldCharType="begin"/>
      </w:r>
      <w:r>
        <w:instrText xml:space="preserve"> TOC \h \z \c "Tableau" </w:instrText>
      </w:r>
      <w:r>
        <w:fldChar w:fldCharType="separate"/>
      </w:r>
      <w:hyperlink w:anchor="_Toc3232190" w:history="1">
        <w:r w:rsidRPr="00DD67A6">
          <w:rPr>
            <w:rStyle w:val="Hyperlink"/>
            <w:rFonts w:ascii="Arial" w:hAnsi="Arial" w:cs="Arial"/>
            <w:noProof/>
            <w:lang w:val="fr-FR"/>
          </w:rPr>
          <w:t>Tableau 1: Objectifs de la Politique Bioénergie de la CEDEAO</w:t>
        </w:r>
        <w:r>
          <w:rPr>
            <w:noProof/>
            <w:webHidden/>
          </w:rPr>
          <w:tab/>
        </w:r>
        <w:r>
          <w:rPr>
            <w:noProof/>
            <w:webHidden/>
          </w:rPr>
          <w:fldChar w:fldCharType="begin"/>
        </w:r>
        <w:r>
          <w:rPr>
            <w:noProof/>
            <w:webHidden/>
          </w:rPr>
          <w:instrText xml:space="preserve"> PAGEREF _Toc3232190 \h </w:instrText>
        </w:r>
        <w:r>
          <w:rPr>
            <w:noProof/>
            <w:webHidden/>
          </w:rPr>
        </w:r>
        <w:r>
          <w:rPr>
            <w:noProof/>
            <w:webHidden/>
          </w:rPr>
          <w:fldChar w:fldCharType="separate"/>
        </w:r>
        <w:r>
          <w:rPr>
            <w:noProof/>
            <w:webHidden/>
          </w:rPr>
          <w:t>7</w:t>
        </w:r>
        <w:r>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1" w:history="1">
        <w:r w:rsidR="00D30936" w:rsidRPr="00DD67A6">
          <w:rPr>
            <w:rStyle w:val="Hyperlink"/>
            <w:rFonts w:ascii="Arial" w:hAnsi="Arial" w:cs="Arial"/>
            <w:noProof/>
            <w:lang w:val="fr-FR"/>
          </w:rPr>
          <w:t>Tableau 2: Objectifsde la Politique Bioénergie de la CEDEAO (avec le GPL et les Foyers Améliorés, comme alternative pour réduire la consommation de bois traditionnel énergie)</w:t>
        </w:r>
        <w:r w:rsidR="00D30936">
          <w:rPr>
            <w:noProof/>
            <w:webHidden/>
          </w:rPr>
          <w:tab/>
        </w:r>
        <w:r w:rsidR="00D30936">
          <w:rPr>
            <w:noProof/>
            <w:webHidden/>
          </w:rPr>
          <w:fldChar w:fldCharType="begin"/>
        </w:r>
        <w:r w:rsidR="00D30936">
          <w:rPr>
            <w:noProof/>
            <w:webHidden/>
          </w:rPr>
          <w:instrText xml:space="preserve"> PAGEREF _Toc3232191 \h </w:instrText>
        </w:r>
        <w:r w:rsidR="00D30936">
          <w:rPr>
            <w:noProof/>
            <w:webHidden/>
          </w:rPr>
        </w:r>
        <w:r w:rsidR="00D30936">
          <w:rPr>
            <w:noProof/>
            <w:webHidden/>
          </w:rPr>
          <w:fldChar w:fldCharType="separate"/>
        </w:r>
        <w:r w:rsidR="00D30936">
          <w:rPr>
            <w:noProof/>
            <w:webHidden/>
          </w:rPr>
          <w:t>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2" w:history="1">
        <w:r w:rsidR="00D30936" w:rsidRPr="00DD67A6">
          <w:rPr>
            <w:rStyle w:val="Hyperlink"/>
            <w:rFonts w:ascii="Arial" w:hAnsi="Arial" w:cs="Arial"/>
            <w:noProof/>
            <w:lang w:val="fr-FR"/>
          </w:rPr>
          <w:t>Tableau 3: situation socio-economique</w:t>
        </w:r>
        <w:r w:rsidR="00D30936">
          <w:rPr>
            <w:noProof/>
            <w:webHidden/>
          </w:rPr>
          <w:tab/>
        </w:r>
        <w:r w:rsidR="00D30936">
          <w:rPr>
            <w:noProof/>
            <w:webHidden/>
          </w:rPr>
          <w:fldChar w:fldCharType="begin"/>
        </w:r>
        <w:r w:rsidR="00D30936">
          <w:rPr>
            <w:noProof/>
            <w:webHidden/>
          </w:rPr>
          <w:instrText xml:space="preserve"> PAGEREF _Toc3232192 \h </w:instrText>
        </w:r>
        <w:r w:rsidR="00D30936">
          <w:rPr>
            <w:noProof/>
            <w:webHidden/>
          </w:rPr>
        </w:r>
        <w:r w:rsidR="00D30936">
          <w:rPr>
            <w:noProof/>
            <w:webHidden/>
          </w:rPr>
          <w:fldChar w:fldCharType="separate"/>
        </w:r>
        <w:r w:rsidR="00D30936">
          <w:rPr>
            <w:noProof/>
            <w:webHidden/>
          </w:rPr>
          <w:t>10</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3" w:history="1">
        <w:r w:rsidR="00D30936" w:rsidRPr="00DD67A6">
          <w:rPr>
            <w:rStyle w:val="Hyperlink"/>
            <w:rFonts w:ascii="Arial" w:hAnsi="Arial" w:cs="Arial"/>
            <w:noProof/>
            <w:lang w:val="fr-FR"/>
          </w:rPr>
          <w:t>Tableau 4: approvisionnement Total en énergie primaire</w:t>
        </w:r>
        <w:r w:rsidR="00D30936">
          <w:rPr>
            <w:noProof/>
            <w:webHidden/>
          </w:rPr>
          <w:tab/>
        </w:r>
        <w:r w:rsidR="00D30936">
          <w:rPr>
            <w:noProof/>
            <w:webHidden/>
          </w:rPr>
          <w:fldChar w:fldCharType="begin"/>
        </w:r>
        <w:r w:rsidR="00D30936">
          <w:rPr>
            <w:noProof/>
            <w:webHidden/>
          </w:rPr>
          <w:instrText xml:space="preserve"> PAGEREF _Toc3232193 \h </w:instrText>
        </w:r>
        <w:r w:rsidR="00D30936">
          <w:rPr>
            <w:noProof/>
            <w:webHidden/>
          </w:rPr>
        </w:r>
        <w:r w:rsidR="00D30936">
          <w:rPr>
            <w:noProof/>
            <w:webHidden/>
          </w:rPr>
          <w:fldChar w:fldCharType="separate"/>
        </w:r>
        <w:r w:rsidR="00D30936">
          <w:rPr>
            <w:noProof/>
            <w:webHidden/>
          </w:rPr>
          <w:t>10</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4" w:history="1">
        <w:r w:rsidR="00D30936" w:rsidRPr="00DD67A6">
          <w:rPr>
            <w:rStyle w:val="Hyperlink"/>
            <w:rFonts w:ascii="Arial" w:hAnsi="Arial" w:cs="Arial"/>
            <w:noProof/>
            <w:lang w:val="fr-FR"/>
          </w:rPr>
          <w:t>Tableau 5: Consommation d'énergie par secteur en Mtep pour 2018 (ou l'année la plus récente pour laquelle les données sont disponibles)</w:t>
        </w:r>
        <w:r w:rsidR="00D30936">
          <w:rPr>
            <w:noProof/>
            <w:webHidden/>
          </w:rPr>
          <w:tab/>
        </w:r>
        <w:r w:rsidR="00D30936">
          <w:rPr>
            <w:noProof/>
            <w:webHidden/>
          </w:rPr>
          <w:fldChar w:fldCharType="begin"/>
        </w:r>
        <w:r w:rsidR="00D30936">
          <w:rPr>
            <w:noProof/>
            <w:webHidden/>
          </w:rPr>
          <w:instrText xml:space="preserve"> PAGEREF _Toc3232194 \h </w:instrText>
        </w:r>
        <w:r w:rsidR="00D30936">
          <w:rPr>
            <w:noProof/>
            <w:webHidden/>
          </w:rPr>
        </w:r>
        <w:r w:rsidR="00D30936">
          <w:rPr>
            <w:noProof/>
            <w:webHidden/>
          </w:rPr>
          <w:fldChar w:fldCharType="separate"/>
        </w:r>
        <w:r w:rsidR="00D30936">
          <w:rPr>
            <w:noProof/>
            <w:webHidden/>
          </w:rPr>
          <w:t>10</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5" w:history="1">
        <w:r w:rsidR="00D30936" w:rsidRPr="00DD67A6">
          <w:rPr>
            <w:rStyle w:val="Hyperlink"/>
            <w:rFonts w:ascii="Arial" w:hAnsi="Arial" w:cs="Arial"/>
            <w:noProof/>
            <w:lang w:val="fr-FR"/>
          </w:rPr>
          <w:t>Tableau 6:Aperçu de toutes les politiques et les mesures.</w:t>
        </w:r>
        <w:r w:rsidR="00D30936">
          <w:rPr>
            <w:noProof/>
            <w:webHidden/>
          </w:rPr>
          <w:tab/>
        </w:r>
        <w:r w:rsidR="00D30936">
          <w:rPr>
            <w:noProof/>
            <w:webHidden/>
          </w:rPr>
          <w:fldChar w:fldCharType="begin"/>
        </w:r>
        <w:r w:rsidR="00D30936">
          <w:rPr>
            <w:noProof/>
            <w:webHidden/>
          </w:rPr>
          <w:instrText xml:space="preserve"> PAGEREF _Toc3232195 \h </w:instrText>
        </w:r>
        <w:r w:rsidR="00D30936">
          <w:rPr>
            <w:noProof/>
            <w:webHidden/>
          </w:rPr>
        </w:r>
        <w:r w:rsidR="00D30936">
          <w:rPr>
            <w:noProof/>
            <w:webHidden/>
          </w:rPr>
          <w:fldChar w:fldCharType="separate"/>
        </w:r>
        <w:r w:rsidR="00D30936">
          <w:rPr>
            <w:noProof/>
            <w:webHidden/>
          </w:rPr>
          <w:t>12</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6" w:history="1">
        <w:r w:rsidR="00D30936" w:rsidRPr="00DD67A6">
          <w:rPr>
            <w:rStyle w:val="Hyperlink"/>
            <w:rFonts w:ascii="Arial" w:hAnsi="Arial" w:cs="Arial"/>
            <w:noProof/>
            <w:lang w:val="fr-FR"/>
          </w:rPr>
          <w:t>Tableau 7: Consommation de combustibles de cuisson au cours des 3 dernières décennies</w:t>
        </w:r>
        <w:r w:rsidR="00D30936">
          <w:rPr>
            <w:noProof/>
            <w:webHidden/>
          </w:rPr>
          <w:tab/>
        </w:r>
        <w:r w:rsidR="00D30936">
          <w:rPr>
            <w:noProof/>
            <w:webHidden/>
          </w:rPr>
          <w:fldChar w:fldCharType="begin"/>
        </w:r>
        <w:r w:rsidR="00D30936">
          <w:rPr>
            <w:noProof/>
            <w:webHidden/>
          </w:rPr>
          <w:instrText xml:space="preserve"> PAGEREF _Toc3232196 \h </w:instrText>
        </w:r>
        <w:r w:rsidR="00D30936">
          <w:rPr>
            <w:noProof/>
            <w:webHidden/>
          </w:rPr>
        </w:r>
        <w:r w:rsidR="00D30936">
          <w:rPr>
            <w:noProof/>
            <w:webHidden/>
          </w:rPr>
          <w:fldChar w:fldCharType="separate"/>
        </w:r>
        <w:r w:rsidR="00D30936">
          <w:rPr>
            <w:noProof/>
            <w:webHidden/>
          </w:rPr>
          <w:t>12</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7" w:history="1">
        <w:r w:rsidR="00D30936" w:rsidRPr="00DD67A6">
          <w:rPr>
            <w:rStyle w:val="Hyperlink"/>
            <w:rFonts w:ascii="Arial" w:hAnsi="Arial" w:cs="Arial"/>
            <w:noProof/>
            <w:lang w:val="fr-FR"/>
          </w:rPr>
          <w:t>Tableau 8: Prix des combustibles de cuisson (USD/kg)</w:t>
        </w:r>
        <w:r w:rsidR="00D30936">
          <w:rPr>
            <w:noProof/>
            <w:webHidden/>
          </w:rPr>
          <w:tab/>
        </w:r>
        <w:r w:rsidR="00D30936">
          <w:rPr>
            <w:noProof/>
            <w:webHidden/>
          </w:rPr>
          <w:fldChar w:fldCharType="begin"/>
        </w:r>
        <w:r w:rsidR="00D30936">
          <w:rPr>
            <w:noProof/>
            <w:webHidden/>
          </w:rPr>
          <w:instrText xml:space="preserve"> PAGEREF _Toc3232197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8" w:history="1">
        <w:r w:rsidR="00D30936" w:rsidRPr="00DD67A6">
          <w:rPr>
            <w:rStyle w:val="Hyperlink"/>
            <w:rFonts w:ascii="Arial" w:hAnsi="Arial" w:cs="Arial"/>
            <w:noProof/>
            <w:lang w:val="fr-FR"/>
          </w:rPr>
          <w:t>Tableau 9: FA et autres cuisinières</w:t>
        </w:r>
        <w:r w:rsidR="00D30936">
          <w:rPr>
            <w:noProof/>
            <w:webHidden/>
          </w:rPr>
          <w:tab/>
        </w:r>
        <w:r w:rsidR="00D30936">
          <w:rPr>
            <w:noProof/>
            <w:webHidden/>
          </w:rPr>
          <w:fldChar w:fldCharType="begin"/>
        </w:r>
        <w:r w:rsidR="00D30936">
          <w:rPr>
            <w:noProof/>
            <w:webHidden/>
          </w:rPr>
          <w:instrText xml:space="preserve"> PAGEREF _Toc3232198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199" w:history="1">
        <w:r w:rsidR="00D30936" w:rsidRPr="00DD67A6">
          <w:rPr>
            <w:rStyle w:val="Hyperlink"/>
            <w:rFonts w:ascii="Arial" w:hAnsi="Arial" w:cs="Arial"/>
            <w:noProof/>
            <w:lang w:val="fr-FR"/>
          </w:rPr>
          <w:t>Tableau 10: Prix des équipements</w:t>
        </w:r>
        <w:r w:rsidR="00D30936">
          <w:rPr>
            <w:noProof/>
            <w:webHidden/>
          </w:rPr>
          <w:tab/>
        </w:r>
        <w:r w:rsidR="00D30936">
          <w:rPr>
            <w:noProof/>
            <w:webHidden/>
          </w:rPr>
          <w:fldChar w:fldCharType="begin"/>
        </w:r>
        <w:r w:rsidR="00D30936">
          <w:rPr>
            <w:noProof/>
            <w:webHidden/>
          </w:rPr>
          <w:instrText xml:space="preserve"> PAGEREF _Toc3232199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0" w:history="1">
        <w:r w:rsidR="00D30936" w:rsidRPr="00DD67A6">
          <w:rPr>
            <w:rStyle w:val="Hyperlink"/>
            <w:rFonts w:ascii="Arial" w:hAnsi="Arial" w:cs="Arial"/>
            <w:noProof/>
            <w:lang w:val="fr-FR"/>
          </w:rPr>
          <w:t xml:space="preserve">Tableau 11 Nombre de </w:t>
        </w:r>
        <w:r w:rsidR="00D30936">
          <w:rPr>
            <w:rStyle w:val="Hyperlink"/>
            <w:rFonts w:ascii="Arial" w:hAnsi="Arial" w:cs="Arial"/>
            <w:noProof/>
            <w:lang w:val="fr-FR"/>
          </w:rPr>
          <w:t>Biodigesteurs</w:t>
        </w:r>
        <w:r w:rsidR="00D30936" w:rsidRPr="00DD67A6">
          <w:rPr>
            <w:rStyle w:val="Hyperlink"/>
            <w:rFonts w:ascii="Arial" w:hAnsi="Arial" w:cs="Arial"/>
            <w:noProof/>
            <w:lang w:val="fr-FR"/>
          </w:rPr>
          <w:t xml:space="preserve"> installés par capacité (</w:t>
        </w:r>
        <w:r w:rsidR="00D30936">
          <w:rPr>
            <w:rStyle w:val="Hyperlink"/>
            <w:rFonts w:ascii="Arial" w:hAnsi="Arial" w:cs="Arial"/>
            <w:noProof/>
            <w:lang w:val="fr-FR"/>
          </w:rPr>
          <w:t>complétez</w:t>
        </w:r>
        <w:r w:rsidR="00D30936" w:rsidRPr="00DD67A6">
          <w:rPr>
            <w:rStyle w:val="Hyperlink"/>
            <w:rFonts w:ascii="Arial" w:hAnsi="Arial" w:cs="Arial"/>
            <w:noProof/>
            <w:lang w:val="fr-FR"/>
          </w:rPr>
          <w:t xml:space="preserve"> le tableau avec les volumes existants)</w:t>
        </w:r>
        <w:r w:rsidR="00D30936">
          <w:rPr>
            <w:noProof/>
            <w:webHidden/>
          </w:rPr>
          <w:tab/>
        </w:r>
        <w:r w:rsidR="00D30936">
          <w:rPr>
            <w:noProof/>
            <w:webHidden/>
          </w:rPr>
          <w:fldChar w:fldCharType="begin"/>
        </w:r>
        <w:r w:rsidR="00D30936">
          <w:rPr>
            <w:noProof/>
            <w:webHidden/>
          </w:rPr>
          <w:instrText xml:space="preserve"> PAGEREF _Toc3232200 \h </w:instrText>
        </w:r>
        <w:r w:rsidR="00D30936">
          <w:rPr>
            <w:noProof/>
            <w:webHidden/>
          </w:rPr>
        </w:r>
        <w:r w:rsidR="00D30936">
          <w:rPr>
            <w:noProof/>
            <w:webHidden/>
          </w:rPr>
          <w:fldChar w:fldCharType="separate"/>
        </w:r>
        <w:r w:rsidR="00D30936">
          <w:rPr>
            <w:noProof/>
            <w:webHidden/>
          </w:rPr>
          <w:t>13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1" w:history="1">
        <w:r w:rsidR="00D30936" w:rsidRPr="00DD67A6">
          <w:rPr>
            <w:rStyle w:val="Hyperlink"/>
            <w:rFonts w:ascii="Arial" w:hAnsi="Arial" w:cs="Arial"/>
            <w:noProof/>
            <w:lang w:val="fr-FR"/>
          </w:rPr>
          <w:t xml:space="preserve">Tableau 12: Prix des </w:t>
        </w:r>
        <w:r w:rsidR="00D30936">
          <w:rPr>
            <w:rStyle w:val="Hyperlink"/>
            <w:rFonts w:ascii="Arial" w:hAnsi="Arial" w:cs="Arial"/>
            <w:noProof/>
            <w:lang w:val="fr-FR"/>
          </w:rPr>
          <w:t>Biodigesteurs</w:t>
        </w:r>
        <w:r w:rsidR="00D30936" w:rsidRPr="00DD67A6">
          <w:rPr>
            <w:rStyle w:val="Hyperlink"/>
            <w:rFonts w:ascii="Arial" w:hAnsi="Arial" w:cs="Arial"/>
            <w:noProof/>
            <w:lang w:val="fr-FR"/>
          </w:rPr>
          <w:t xml:space="preserve"> installés</w:t>
        </w:r>
        <w:r w:rsidR="00D30936">
          <w:rPr>
            <w:noProof/>
            <w:webHidden/>
          </w:rPr>
          <w:tab/>
        </w:r>
        <w:r w:rsidR="00D30936">
          <w:rPr>
            <w:noProof/>
            <w:webHidden/>
          </w:rPr>
          <w:fldChar w:fldCharType="begin"/>
        </w:r>
        <w:r w:rsidR="00D30936">
          <w:rPr>
            <w:noProof/>
            <w:webHidden/>
          </w:rPr>
          <w:instrText xml:space="preserve"> PAGEREF _Toc3232201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2" w:history="1">
        <w:r w:rsidR="00D30936" w:rsidRPr="00DD67A6">
          <w:rPr>
            <w:rStyle w:val="Hyperlink"/>
            <w:rFonts w:ascii="Arial" w:hAnsi="Arial" w:cs="Arial"/>
            <w:noProof/>
            <w:lang w:val="fr-FR"/>
          </w:rPr>
          <w:t>Tableau 13: Données sur les bouteilles de GPL (remplissez le tableau avec les capacités existantes dans le pays)</w:t>
        </w:r>
        <w:r w:rsidR="00D30936">
          <w:rPr>
            <w:noProof/>
            <w:webHidden/>
          </w:rPr>
          <w:tab/>
        </w:r>
        <w:r w:rsidR="00D30936">
          <w:rPr>
            <w:noProof/>
            <w:webHidden/>
          </w:rPr>
          <w:fldChar w:fldCharType="begin"/>
        </w:r>
        <w:r w:rsidR="00D30936">
          <w:rPr>
            <w:noProof/>
            <w:webHidden/>
          </w:rPr>
          <w:instrText xml:space="preserve"> PAGEREF _Toc3232202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3" w:history="1">
        <w:r w:rsidR="00D30936" w:rsidRPr="00DD67A6">
          <w:rPr>
            <w:rStyle w:val="Hyperlink"/>
            <w:rFonts w:ascii="Arial" w:hAnsi="Arial" w:cs="Arial"/>
            <w:noProof/>
            <w:lang w:val="fr-FR"/>
          </w:rPr>
          <w:t>Tableau 14: Prix de la bouteille (équivalent en USD)</w:t>
        </w:r>
        <w:r w:rsidR="00D30936">
          <w:rPr>
            <w:noProof/>
            <w:webHidden/>
          </w:rPr>
          <w:tab/>
        </w:r>
        <w:r w:rsidR="00D30936">
          <w:rPr>
            <w:noProof/>
            <w:webHidden/>
          </w:rPr>
          <w:fldChar w:fldCharType="begin"/>
        </w:r>
        <w:r w:rsidR="00D30936">
          <w:rPr>
            <w:noProof/>
            <w:webHidden/>
          </w:rPr>
          <w:instrText xml:space="preserve"> PAGEREF _Toc3232203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4" w:history="1">
        <w:r w:rsidR="00D30936" w:rsidRPr="00DD67A6">
          <w:rPr>
            <w:rStyle w:val="Hyperlink"/>
            <w:rFonts w:ascii="Arial" w:hAnsi="Arial" w:cs="Arial"/>
            <w:noProof/>
            <w:lang w:val="en-US"/>
          </w:rPr>
          <w:t xml:space="preserve">Tableau 15: Indicate the </w:t>
        </w:r>
        <w:r w:rsidR="00D30936">
          <w:rPr>
            <w:rStyle w:val="Hyperlink"/>
            <w:rFonts w:ascii="Arial" w:hAnsi="Arial" w:cs="Arial"/>
            <w:noProof/>
            <w:lang w:val="en-US"/>
          </w:rPr>
          <w:t>Quantité</w:t>
        </w:r>
        <w:r w:rsidR="00D30936" w:rsidRPr="00DD67A6">
          <w:rPr>
            <w:rStyle w:val="Hyperlink"/>
            <w:rFonts w:ascii="Arial" w:hAnsi="Arial" w:cs="Arial"/>
            <w:noProof/>
            <w:lang w:val="en-US"/>
          </w:rPr>
          <w:t xml:space="preserve"> of fuel used for boilers/hotel, laundry, bakery and fishing industry</w:t>
        </w:r>
        <w:r w:rsidR="00D30936">
          <w:rPr>
            <w:noProof/>
            <w:webHidden/>
          </w:rPr>
          <w:tab/>
        </w:r>
        <w:r w:rsidR="00D30936">
          <w:rPr>
            <w:noProof/>
            <w:webHidden/>
          </w:rPr>
          <w:fldChar w:fldCharType="begin"/>
        </w:r>
        <w:r w:rsidR="00D30936">
          <w:rPr>
            <w:noProof/>
            <w:webHidden/>
          </w:rPr>
          <w:instrText xml:space="preserve"> PAGEREF _Toc3232204 \h </w:instrText>
        </w:r>
        <w:r w:rsidR="00D30936">
          <w:rPr>
            <w:noProof/>
            <w:webHidden/>
          </w:rPr>
        </w:r>
        <w:r w:rsidR="00D30936">
          <w:rPr>
            <w:noProof/>
            <w:webHidden/>
          </w:rPr>
          <w:fldChar w:fldCharType="separate"/>
        </w:r>
        <w:r w:rsidR="00D30936">
          <w:rPr>
            <w:noProof/>
            <w:webHidden/>
          </w:rPr>
          <w:t>14</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5" w:history="1">
        <w:r w:rsidR="00D30936" w:rsidRPr="00DD67A6">
          <w:rPr>
            <w:rStyle w:val="Hyperlink"/>
            <w:rFonts w:ascii="Arial" w:hAnsi="Arial" w:cs="Arial"/>
            <w:noProof/>
            <w:lang w:val="fr-FR"/>
          </w:rPr>
          <w:t xml:space="preserve">Tableau 16: Puissance installée (connectée au </w:t>
        </w:r>
        <w:r w:rsidR="00D30936">
          <w:rPr>
            <w:rStyle w:val="Hyperlink"/>
            <w:rFonts w:ascii="Arial" w:hAnsi="Arial" w:cs="Arial"/>
            <w:noProof/>
            <w:lang w:val="fr-FR"/>
          </w:rPr>
          <w:t>réseau</w:t>
        </w:r>
        <w:r w:rsidR="00D30936" w:rsidRPr="00DD67A6">
          <w:rPr>
            <w:rStyle w:val="Hyperlink"/>
            <w:rFonts w:ascii="Arial" w:hAnsi="Arial" w:cs="Arial"/>
            <w:noProof/>
            <w:lang w:val="fr-FR"/>
          </w:rPr>
          <w:t>)</w:t>
        </w:r>
        <w:r w:rsidR="00D30936">
          <w:rPr>
            <w:noProof/>
            <w:webHidden/>
          </w:rPr>
          <w:tab/>
        </w:r>
        <w:r w:rsidR="00D30936">
          <w:rPr>
            <w:noProof/>
            <w:webHidden/>
          </w:rPr>
          <w:fldChar w:fldCharType="begin"/>
        </w:r>
        <w:r w:rsidR="00D30936">
          <w:rPr>
            <w:noProof/>
            <w:webHidden/>
          </w:rPr>
          <w:instrText xml:space="preserve"> PAGEREF _Toc3232205 \h </w:instrText>
        </w:r>
        <w:r w:rsidR="00D30936">
          <w:rPr>
            <w:noProof/>
            <w:webHidden/>
          </w:rPr>
        </w:r>
        <w:r w:rsidR="00D30936">
          <w:rPr>
            <w:noProof/>
            <w:webHidden/>
          </w:rPr>
          <w:fldChar w:fldCharType="separate"/>
        </w:r>
        <w:r w:rsidR="00D30936">
          <w:rPr>
            <w:noProof/>
            <w:webHidden/>
          </w:rPr>
          <w:t>15</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6" w:history="1">
        <w:r w:rsidR="00D30936" w:rsidRPr="00DD67A6">
          <w:rPr>
            <w:rStyle w:val="Hyperlink"/>
            <w:rFonts w:ascii="Arial" w:hAnsi="Arial" w:cs="Arial"/>
            <w:noProof/>
            <w:lang w:val="fr-FR"/>
          </w:rPr>
          <w:t xml:space="preserve">Tableau 17: Production d’énergie (connectée au </w:t>
        </w:r>
        <w:r w:rsidR="00D30936">
          <w:rPr>
            <w:rStyle w:val="Hyperlink"/>
            <w:rFonts w:ascii="Arial" w:hAnsi="Arial" w:cs="Arial"/>
            <w:noProof/>
            <w:lang w:val="fr-FR"/>
          </w:rPr>
          <w:t>réseau</w:t>
        </w:r>
        <w:r w:rsidR="00D30936" w:rsidRPr="00DD67A6">
          <w:rPr>
            <w:rStyle w:val="Hyperlink"/>
            <w:rFonts w:ascii="Arial" w:hAnsi="Arial" w:cs="Arial"/>
            <w:noProof/>
            <w:lang w:val="fr-FR"/>
          </w:rPr>
          <w:t>)</w:t>
        </w:r>
        <w:r w:rsidR="00D30936">
          <w:rPr>
            <w:noProof/>
            <w:webHidden/>
          </w:rPr>
          <w:tab/>
        </w:r>
        <w:r w:rsidR="00D30936">
          <w:rPr>
            <w:noProof/>
            <w:webHidden/>
          </w:rPr>
          <w:fldChar w:fldCharType="begin"/>
        </w:r>
        <w:r w:rsidR="00D30936">
          <w:rPr>
            <w:noProof/>
            <w:webHidden/>
          </w:rPr>
          <w:instrText xml:space="preserve"> PAGEREF _Toc3232206 \h </w:instrText>
        </w:r>
        <w:r w:rsidR="00D30936">
          <w:rPr>
            <w:noProof/>
            <w:webHidden/>
          </w:rPr>
        </w:r>
        <w:r w:rsidR="00D30936">
          <w:rPr>
            <w:noProof/>
            <w:webHidden/>
          </w:rPr>
          <w:fldChar w:fldCharType="separate"/>
        </w:r>
        <w:r w:rsidR="00D30936">
          <w:rPr>
            <w:noProof/>
            <w:webHidden/>
          </w:rPr>
          <w:t>15</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7" w:history="1">
        <w:r w:rsidR="00D30936" w:rsidRPr="00DD67A6">
          <w:rPr>
            <w:rStyle w:val="Hyperlink"/>
            <w:rFonts w:ascii="Arial" w:hAnsi="Arial" w:cs="Arial"/>
            <w:noProof/>
            <w:lang w:val="fr-FR"/>
          </w:rPr>
          <w:t xml:space="preserve">Tableau 18: Puissance installée (Hors </w:t>
        </w:r>
        <w:r w:rsidR="00D30936">
          <w:rPr>
            <w:rStyle w:val="Hyperlink"/>
            <w:rFonts w:ascii="Arial" w:hAnsi="Arial" w:cs="Arial"/>
            <w:noProof/>
            <w:lang w:val="fr-FR"/>
          </w:rPr>
          <w:t>réseau</w:t>
        </w:r>
        <w:r w:rsidR="00D30936" w:rsidRPr="00DD67A6">
          <w:rPr>
            <w:rStyle w:val="Hyperlink"/>
            <w:rFonts w:ascii="Arial" w:hAnsi="Arial" w:cs="Arial"/>
            <w:noProof/>
            <w:lang w:val="fr-FR"/>
          </w:rPr>
          <w:t>)</w:t>
        </w:r>
        <w:r w:rsidR="00D30936">
          <w:rPr>
            <w:noProof/>
            <w:webHidden/>
          </w:rPr>
          <w:tab/>
        </w:r>
        <w:r w:rsidR="00D30936">
          <w:rPr>
            <w:noProof/>
            <w:webHidden/>
          </w:rPr>
          <w:fldChar w:fldCharType="begin"/>
        </w:r>
        <w:r w:rsidR="00D30936">
          <w:rPr>
            <w:noProof/>
            <w:webHidden/>
          </w:rPr>
          <w:instrText xml:space="preserve"> PAGEREF _Toc3232207 \h </w:instrText>
        </w:r>
        <w:r w:rsidR="00D30936">
          <w:rPr>
            <w:noProof/>
            <w:webHidden/>
          </w:rPr>
        </w:r>
        <w:r w:rsidR="00D30936">
          <w:rPr>
            <w:noProof/>
            <w:webHidden/>
          </w:rPr>
          <w:fldChar w:fldCharType="separate"/>
        </w:r>
        <w:r w:rsidR="00D30936">
          <w:rPr>
            <w:noProof/>
            <w:webHidden/>
          </w:rPr>
          <w:t>16</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8" w:history="1">
        <w:r w:rsidR="00D30936" w:rsidRPr="00DD67A6">
          <w:rPr>
            <w:rStyle w:val="Hyperlink"/>
            <w:rFonts w:ascii="Arial" w:hAnsi="Arial" w:cs="Arial"/>
            <w:noProof/>
            <w:lang w:val="fr-FR"/>
          </w:rPr>
          <w:t xml:space="preserve">Tableau 19: Production d’énergie (Hors </w:t>
        </w:r>
        <w:r w:rsidR="00D30936">
          <w:rPr>
            <w:rStyle w:val="Hyperlink"/>
            <w:rFonts w:ascii="Arial" w:hAnsi="Arial" w:cs="Arial"/>
            <w:noProof/>
            <w:lang w:val="fr-FR"/>
          </w:rPr>
          <w:t>réseau</w:t>
        </w:r>
        <w:r w:rsidR="00D30936" w:rsidRPr="00DD67A6">
          <w:rPr>
            <w:rStyle w:val="Hyperlink"/>
            <w:rFonts w:ascii="Arial" w:hAnsi="Arial" w:cs="Arial"/>
            <w:noProof/>
            <w:lang w:val="fr-FR"/>
          </w:rPr>
          <w:t>)</w:t>
        </w:r>
        <w:r w:rsidR="00D30936">
          <w:rPr>
            <w:noProof/>
            <w:webHidden/>
          </w:rPr>
          <w:tab/>
        </w:r>
        <w:r w:rsidR="00D30936">
          <w:rPr>
            <w:noProof/>
            <w:webHidden/>
          </w:rPr>
          <w:fldChar w:fldCharType="begin"/>
        </w:r>
        <w:r w:rsidR="00D30936">
          <w:rPr>
            <w:noProof/>
            <w:webHidden/>
          </w:rPr>
          <w:instrText xml:space="preserve"> PAGEREF _Toc3232208 \h </w:instrText>
        </w:r>
        <w:r w:rsidR="00D30936">
          <w:rPr>
            <w:noProof/>
            <w:webHidden/>
          </w:rPr>
        </w:r>
        <w:r w:rsidR="00D30936">
          <w:rPr>
            <w:noProof/>
            <w:webHidden/>
          </w:rPr>
          <w:fldChar w:fldCharType="separate"/>
        </w:r>
        <w:r w:rsidR="00D30936">
          <w:rPr>
            <w:noProof/>
            <w:webHidden/>
          </w:rPr>
          <w:t>16</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09" w:history="1">
        <w:r w:rsidR="00D30936" w:rsidRPr="00DD67A6">
          <w:rPr>
            <w:rStyle w:val="Hyperlink"/>
            <w:rFonts w:ascii="Arial" w:hAnsi="Arial" w:cs="Arial"/>
            <w:noProof/>
            <w:lang w:val="fr-FR"/>
          </w:rPr>
          <w:t>Tableau 20: Centrales existantes pour l’électricité ou poure la force mécanique</w:t>
        </w:r>
        <w:r w:rsidR="00D30936">
          <w:rPr>
            <w:noProof/>
            <w:webHidden/>
          </w:rPr>
          <w:tab/>
        </w:r>
        <w:r w:rsidR="00D30936">
          <w:rPr>
            <w:noProof/>
            <w:webHidden/>
          </w:rPr>
          <w:fldChar w:fldCharType="begin"/>
        </w:r>
        <w:r w:rsidR="00D30936">
          <w:rPr>
            <w:noProof/>
            <w:webHidden/>
          </w:rPr>
          <w:instrText xml:space="preserve"> PAGEREF _Toc3232209 \h </w:instrText>
        </w:r>
        <w:r w:rsidR="00D30936">
          <w:rPr>
            <w:noProof/>
            <w:webHidden/>
          </w:rPr>
        </w:r>
        <w:r w:rsidR="00D30936">
          <w:rPr>
            <w:noProof/>
            <w:webHidden/>
          </w:rPr>
          <w:fldChar w:fldCharType="separate"/>
        </w:r>
        <w:r w:rsidR="00D30936">
          <w:rPr>
            <w:noProof/>
            <w:webHidden/>
          </w:rPr>
          <w:t>16</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0" w:history="1">
        <w:r w:rsidR="00D30936" w:rsidRPr="00DD67A6">
          <w:rPr>
            <w:rStyle w:val="Hyperlink"/>
            <w:rFonts w:ascii="Arial" w:hAnsi="Arial" w:cs="Arial"/>
            <w:noProof/>
            <w:lang w:val="fr-FR"/>
          </w:rPr>
          <w:t>Tableau 21: Production/importation</w:t>
        </w:r>
        <w:r w:rsidR="00D30936">
          <w:rPr>
            <w:noProof/>
            <w:webHidden/>
          </w:rPr>
          <w:tab/>
        </w:r>
        <w:r w:rsidR="00D30936">
          <w:rPr>
            <w:noProof/>
            <w:webHidden/>
          </w:rPr>
          <w:fldChar w:fldCharType="begin"/>
        </w:r>
        <w:r w:rsidR="00D30936">
          <w:rPr>
            <w:noProof/>
            <w:webHidden/>
          </w:rPr>
          <w:instrText xml:space="preserve"> PAGEREF _Toc3232210 \h </w:instrText>
        </w:r>
        <w:r w:rsidR="00D30936">
          <w:rPr>
            <w:noProof/>
            <w:webHidden/>
          </w:rPr>
        </w:r>
        <w:r w:rsidR="00D30936">
          <w:rPr>
            <w:noProof/>
            <w:webHidden/>
          </w:rPr>
          <w:fldChar w:fldCharType="separate"/>
        </w:r>
        <w:r w:rsidR="00D30936">
          <w:rPr>
            <w:noProof/>
            <w:webHidden/>
          </w:rPr>
          <w:t>17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1" w:history="1">
        <w:r w:rsidR="00D30936" w:rsidRPr="00DD67A6">
          <w:rPr>
            <w:rStyle w:val="Hyperlink"/>
            <w:rFonts w:ascii="Arial" w:hAnsi="Arial" w:cs="Arial"/>
            <w:noProof/>
            <w:lang w:val="fr-FR"/>
          </w:rPr>
          <w:t>Tableau 22: Importation</w:t>
        </w:r>
        <w:r w:rsidR="00D30936">
          <w:rPr>
            <w:noProof/>
            <w:webHidden/>
          </w:rPr>
          <w:tab/>
        </w:r>
        <w:r w:rsidR="00D30936">
          <w:rPr>
            <w:noProof/>
            <w:webHidden/>
          </w:rPr>
          <w:fldChar w:fldCharType="begin"/>
        </w:r>
        <w:r w:rsidR="00D30936">
          <w:rPr>
            <w:noProof/>
            <w:webHidden/>
          </w:rPr>
          <w:instrText xml:space="preserve"> PAGEREF _Toc3232211 \h </w:instrText>
        </w:r>
        <w:r w:rsidR="00D30936">
          <w:rPr>
            <w:noProof/>
            <w:webHidden/>
          </w:rPr>
        </w:r>
        <w:r w:rsidR="00D30936">
          <w:rPr>
            <w:noProof/>
            <w:webHidden/>
          </w:rPr>
          <w:fldChar w:fldCharType="separate"/>
        </w:r>
        <w:r w:rsidR="00D30936">
          <w:rPr>
            <w:noProof/>
            <w:webHidden/>
          </w:rPr>
          <w:t>17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2" w:history="1">
        <w:r w:rsidR="00D30936" w:rsidRPr="00DD67A6">
          <w:rPr>
            <w:rStyle w:val="Hyperlink"/>
            <w:rFonts w:ascii="Arial" w:hAnsi="Arial" w:cs="Arial"/>
            <w:noProof/>
            <w:lang w:val="fr-FR"/>
          </w:rPr>
          <w:t>Tableau 23: Exportation</w:t>
        </w:r>
        <w:r w:rsidR="00D30936">
          <w:rPr>
            <w:noProof/>
            <w:webHidden/>
          </w:rPr>
          <w:tab/>
        </w:r>
        <w:r w:rsidR="00D30936">
          <w:rPr>
            <w:noProof/>
            <w:webHidden/>
          </w:rPr>
          <w:fldChar w:fldCharType="begin"/>
        </w:r>
        <w:r w:rsidR="00D30936">
          <w:rPr>
            <w:noProof/>
            <w:webHidden/>
          </w:rPr>
          <w:instrText xml:space="preserve"> PAGEREF _Toc3232212 \h </w:instrText>
        </w:r>
        <w:r w:rsidR="00D30936">
          <w:rPr>
            <w:noProof/>
            <w:webHidden/>
          </w:rPr>
        </w:r>
        <w:r w:rsidR="00D30936">
          <w:rPr>
            <w:noProof/>
            <w:webHidden/>
          </w:rPr>
          <w:fldChar w:fldCharType="separate"/>
        </w:r>
        <w:r w:rsidR="00D30936">
          <w:rPr>
            <w:noProof/>
            <w:webHidden/>
          </w:rPr>
          <w:t>17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3" w:history="1">
        <w:r w:rsidR="00D30936" w:rsidRPr="00DD67A6">
          <w:rPr>
            <w:rStyle w:val="Hyperlink"/>
            <w:rFonts w:ascii="Arial" w:hAnsi="Arial" w:cs="Arial"/>
            <w:noProof/>
            <w:lang w:val="fr-FR"/>
          </w:rPr>
          <w:t>Tableau 24: Consommation nationale</w:t>
        </w:r>
        <w:r w:rsidR="00D30936">
          <w:rPr>
            <w:noProof/>
            <w:webHidden/>
          </w:rPr>
          <w:tab/>
        </w:r>
        <w:r w:rsidR="00D30936">
          <w:rPr>
            <w:noProof/>
            <w:webHidden/>
          </w:rPr>
          <w:fldChar w:fldCharType="begin"/>
        </w:r>
        <w:r w:rsidR="00D30936">
          <w:rPr>
            <w:noProof/>
            <w:webHidden/>
          </w:rPr>
          <w:instrText xml:space="preserve"> PAGEREF _Toc3232213 \h </w:instrText>
        </w:r>
        <w:r w:rsidR="00D30936">
          <w:rPr>
            <w:noProof/>
            <w:webHidden/>
          </w:rPr>
        </w:r>
        <w:r w:rsidR="00D30936">
          <w:rPr>
            <w:noProof/>
            <w:webHidden/>
          </w:rPr>
          <w:fldChar w:fldCharType="separate"/>
        </w:r>
        <w:r w:rsidR="00D30936">
          <w:rPr>
            <w:noProof/>
            <w:webHidden/>
          </w:rPr>
          <w:t>17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4" w:history="1">
        <w:r w:rsidR="00D30936" w:rsidRPr="00DD67A6">
          <w:rPr>
            <w:rStyle w:val="Hyperlink"/>
            <w:rFonts w:ascii="Arial" w:hAnsi="Arial" w:cs="Arial"/>
            <w:noProof/>
            <w:lang w:val="en-US"/>
          </w:rPr>
          <w:t xml:space="preserve">Tableau 25: </w:t>
        </w:r>
        <w:r w:rsidR="00D30936">
          <w:rPr>
            <w:rStyle w:val="Hyperlink"/>
            <w:rFonts w:ascii="Arial" w:hAnsi="Arial" w:cs="Arial"/>
            <w:noProof/>
            <w:lang w:val="en-US"/>
          </w:rPr>
          <w:t>Prix des biocarburants par</w:t>
        </w:r>
        <w:r w:rsidR="00D30936" w:rsidRPr="00DD67A6">
          <w:rPr>
            <w:rStyle w:val="Hyperlink"/>
            <w:rFonts w:ascii="Arial" w:hAnsi="Arial" w:cs="Arial"/>
            <w:noProof/>
            <w:lang w:val="en-US"/>
          </w:rPr>
          <w:t xml:space="preserve"> litre (USD)</w:t>
        </w:r>
        <w:r w:rsidR="00D30936">
          <w:rPr>
            <w:noProof/>
            <w:webHidden/>
          </w:rPr>
          <w:tab/>
        </w:r>
        <w:r w:rsidR="00D30936">
          <w:rPr>
            <w:noProof/>
            <w:webHidden/>
          </w:rPr>
          <w:fldChar w:fldCharType="begin"/>
        </w:r>
        <w:r w:rsidR="00D30936">
          <w:rPr>
            <w:noProof/>
            <w:webHidden/>
          </w:rPr>
          <w:instrText xml:space="preserve"> PAGEREF _Toc3232214 \h </w:instrText>
        </w:r>
        <w:r w:rsidR="00D30936">
          <w:rPr>
            <w:noProof/>
            <w:webHidden/>
          </w:rPr>
        </w:r>
        <w:r w:rsidR="00D30936">
          <w:rPr>
            <w:noProof/>
            <w:webHidden/>
          </w:rPr>
          <w:fldChar w:fldCharType="separate"/>
        </w:r>
        <w:r w:rsidR="00D30936">
          <w:rPr>
            <w:noProof/>
            <w:webHidden/>
          </w:rPr>
          <w:t>17</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5" w:history="1">
        <w:r w:rsidR="00D30936" w:rsidRPr="00DD67A6">
          <w:rPr>
            <w:rStyle w:val="Hyperlink"/>
            <w:rFonts w:ascii="Arial" w:hAnsi="Arial" w:cs="Arial"/>
            <w:noProof/>
            <w:lang w:val="fr-FR"/>
          </w:rPr>
          <w:t>Tableau 26: entreprises de production de biocarburants existiantes</w:t>
        </w:r>
        <w:r w:rsidR="00D30936">
          <w:rPr>
            <w:noProof/>
            <w:webHidden/>
          </w:rPr>
          <w:tab/>
        </w:r>
        <w:r w:rsidR="00D30936">
          <w:rPr>
            <w:noProof/>
            <w:webHidden/>
          </w:rPr>
          <w:fldChar w:fldCharType="begin"/>
        </w:r>
        <w:r w:rsidR="00D30936">
          <w:rPr>
            <w:noProof/>
            <w:webHidden/>
          </w:rPr>
          <w:instrText xml:space="preserve"> PAGEREF _Toc3232215 \h </w:instrText>
        </w:r>
        <w:r w:rsidR="00D30936">
          <w:rPr>
            <w:noProof/>
            <w:webHidden/>
          </w:rPr>
        </w:r>
        <w:r w:rsidR="00D30936">
          <w:rPr>
            <w:noProof/>
            <w:webHidden/>
          </w:rPr>
          <w:fldChar w:fldCharType="separate"/>
        </w:r>
        <w:r w:rsidR="00D30936">
          <w:rPr>
            <w:noProof/>
            <w:webHidden/>
          </w:rPr>
          <w:t>18</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6" w:history="1">
        <w:r w:rsidR="00D30936" w:rsidRPr="00DD67A6">
          <w:rPr>
            <w:rStyle w:val="Hyperlink"/>
            <w:noProof/>
            <w:lang w:val="fr-FR"/>
          </w:rPr>
          <w:t>Tableau 27: Objectifs Nationaux de la  Bioenergie (Avec le GPL et les FA comme alternative pour reduire la consommation du bois energie traditionnel</w:t>
        </w:r>
        <w:r w:rsidR="00D30936">
          <w:rPr>
            <w:noProof/>
            <w:webHidden/>
          </w:rPr>
          <w:tab/>
        </w:r>
        <w:r w:rsidR="00D30936">
          <w:rPr>
            <w:noProof/>
            <w:webHidden/>
          </w:rPr>
          <w:fldChar w:fldCharType="begin"/>
        </w:r>
        <w:r w:rsidR="00D30936">
          <w:rPr>
            <w:noProof/>
            <w:webHidden/>
          </w:rPr>
          <w:instrText xml:space="preserve"> PAGEREF _Toc3232216 \h </w:instrText>
        </w:r>
        <w:r w:rsidR="00D30936">
          <w:rPr>
            <w:noProof/>
            <w:webHidden/>
          </w:rPr>
        </w:r>
        <w:r w:rsidR="00D30936">
          <w:rPr>
            <w:noProof/>
            <w:webHidden/>
          </w:rPr>
          <w:fldChar w:fldCharType="separate"/>
        </w:r>
        <w:r w:rsidR="00D30936">
          <w:rPr>
            <w:noProof/>
            <w:webHidden/>
          </w:rPr>
          <w:t>20</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7" w:history="1">
        <w:r w:rsidR="00D30936" w:rsidRPr="00DD67A6">
          <w:rPr>
            <w:rStyle w:val="Hyperlink"/>
            <w:noProof/>
            <w:lang w:val="fr-FR"/>
          </w:rPr>
          <w:t>Tableau 28: Objectifs pour l’energie domestique de cuisson</w:t>
        </w:r>
        <w:r w:rsidR="00D30936">
          <w:rPr>
            <w:noProof/>
            <w:webHidden/>
          </w:rPr>
          <w:tab/>
        </w:r>
        <w:r w:rsidR="00D30936">
          <w:rPr>
            <w:noProof/>
            <w:webHidden/>
          </w:rPr>
          <w:fldChar w:fldCharType="begin"/>
        </w:r>
        <w:r w:rsidR="00D30936">
          <w:rPr>
            <w:noProof/>
            <w:webHidden/>
          </w:rPr>
          <w:instrText xml:space="preserve"> PAGEREF _Toc3232217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8" w:history="1">
        <w:r w:rsidR="00D30936" w:rsidRPr="00DD67A6">
          <w:rPr>
            <w:rStyle w:val="Hyperlink"/>
            <w:noProof/>
            <w:lang w:val="fr-FR"/>
          </w:rPr>
          <w:t xml:space="preserve">Tableau 29: </w:t>
        </w:r>
        <w:r w:rsidR="00D30936" w:rsidRPr="00DD67A6">
          <w:rPr>
            <w:rStyle w:val="Hyperlink"/>
            <w:rFonts w:cs="Arial"/>
            <w:noProof/>
            <w:lang w:val="fr-FR"/>
          </w:rPr>
          <w:t>FA et autres foyers</w:t>
        </w:r>
        <w:r w:rsidR="00D30936">
          <w:rPr>
            <w:noProof/>
            <w:webHidden/>
          </w:rPr>
          <w:tab/>
        </w:r>
        <w:r w:rsidR="00D30936">
          <w:rPr>
            <w:noProof/>
            <w:webHidden/>
          </w:rPr>
          <w:fldChar w:fldCharType="begin"/>
        </w:r>
        <w:r w:rsidR="00D30936">
          <w:rPr>
            <w:noProof/>
            <w:webHidden/>
          </w:rPr>
          <w:instrText xml:space="preserve"> PAGEREF _Toc3232218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19" w:history="1">
        <w:r w:rsidR="00D30936" w:rsidRPr="00DD67A6">
          <w:rPr>
            <w:rStyle w:val="Hyperlink"/>
            <w:noProof/>
            <w:lang w:val="fr-FR"/>
          </w:rPr>
          <w:t xml:space="preserve">Tableau 30: Projection du Nombre d’installations de </w:t>
        </w:r>
        <w:r w:rsidR="00D30936">
          <w:rPr>
            <w:rStyle w:val="Hyperlink"/>
            <w:noProof/>
            <w:lang w:val="fr-FR"/>
          </w:rPr>
          <w:t>Biodigesteurs</w:t>
        </w:r>
        <w:r w:rsidR="00D30936">
          <w:rPr>
            <w:noProof/>
            <w:webHidden/>
          </w:rPr>
          <w:tab/>
        </w:r>
        <w:r w:rsidR="00D30936">
          <w:rPr>
            <w:noProof/>
            <w:webHidden/>
          </w:rPr>
          <w:fldChar w:fldCharType="begin"/>
        </w:r>
        <w:r w:rsidR="00D30936">
          <w:rPr>
            <w:noProof/>
            <w:webHidden/>
          </w:rPr>
          <w:instrText xml:space="preserve"> PAGEREF _Toc3232219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0" w:history="1">
        <w:r w:rsidR="00D30936" w:rsidRPr="00DD67A6">
          <w:rPr>
            <w:rStyle w:val="Hyperlink"/>
            <w:rFonts w:ascii="Arial" w:hAnsi="Arial" w:cs="Arial"/>
            <w:noProof/>
            <w:lang w:val="fr-FR"/>
          </w:rPr>
          <w:t>Tableau 31: Trajectoire du nombre de bouteilles de GPL (remplissez le tableau avec les capacités planifiées dans le pays)</w:t>
        </w:r>
        <w:r w:rsidR="00D30936">
          <w:rPr>
            <w:noProof/>
            <w:webHidden/>
          </w:rPr>
          <w:tab/>
        </w:r>
        <w:r w:rsidR="00D30936">
          <w:rPr>
            <w:noProof/>
            <w:webHidden/>
          </w:rPr>
          <w:fldChar w:fldCharType="begin"/>
        </w:r>
        <w:r w:rsidR="00D30936">
          <w:rPr>
            <w:noProof/>
            <w:webHidden/>
          </w:rPr>
          <w:instrText xml:space="preserve"> PAGEREF _Toc3232220 \h </w:instrText>
        </w:r>
        <w:r w:rsidR="00D30936">
          <w:rPr>
            <w:noProof/>
            <w:webHidden/>
          </w:rPr>
        </w:r>
        <w:r w:rsidR="00D30936">
          <w:rPr>
            <w:noProof/>
            <w:webHidden/>
          </w:rPr>
          <w:fldChar w:fldCharType="separate"/>
        </w:r>
        <w:r w:rsidR="00D30936">
          <w:rPr>
            <w:noProof/>
            <w:webHidden/>
          </w:rPr>
          <w:t>21</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1" w:history="1">
        <w:r w:rsidR="00D30936" w:rsidRPr="00DD67A6">
          <w:rPr>
            <w:rStyle w:val="Hyperlink"/>
            <w:noProof/>
            <w:lang w:val="fr-FR"/>
          </w:rPr>
          <w:t>Tableau 32: Cibles pour la part de la bioélectricité connectée au réseau pour 2020, 2025 et 2030 (Remarque: l’énergie produite pour la puissance mécanique peut être classée dans la Bioélectricité)</w:t>
        </w:r>
        <w:r w:rsidR="00D30936">
          <w:rPr>
            <w:noProof/>
            <w:webHidden/>
          </w:rPr>
          <w:tab/>
        </w:r>
        <w:r w:rsidR="00D30936">
          <w:rPr>
            <w:noProof/>
            <w:webHidden/>
          </w:rPr>
          <w:fldChar w:fldCharType="begin"/>
        </w:r>
        <w:r w:rsidR="00D30936">
          <w:rPr>
            <w:noProof/>
            <w:webHidden/>
          </w:rPr>
          <w:instrText xml:space="preserve"> PAGEREF _Toc3232221 \h </w:instrText>
        </w:r>
        <w:r w:rsidR="00D30936">
          <w:rPr>
            <w:noProof/>
            <w:webHidden/>
          </w:rPr>
        </w:r>
        <w:r w:rsidR="00D30936">
          <w:rPr>
            <w:noProof/>
            <w:webHidden/>
          </w:rPr>
          <w:fldChar w:fldCharType="separate"/>
        </w:r>
        <w:r w:rsidR="00D30936">
          <w:rPr>
            <w:noProof/>
            <w:webHidden/>
          </w:rPr>
          <w:t>22</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2" w:history="1">
        <w:r w:rsidR="00D30936" w:rsidRPr="00DD67A6">
          <w:rPr>
            <w:rStyle w:val="Hyperlink"/>
            <w:noProof/>
            <w:lang w:val="fr-FR"/>
          </w:rPr>
          <w:t>Tableau 33: Cibles pour la part de la bioélectricité hors  réseau pour 2020, 2025 et 2030 (Remarque: l’énergie produite pour la puissance mécanique peut être classée dans la Bioélectricité)</w:t>
        </w:r>
        <w:r w:rsidR="00D30936">
          <w:rPr>
            <w:noProof/>
            <w:webHidden/>
          </w:rPr>
          <w:tab/>
        </w:r>
        <w:r w:rsidR="00D30936">
          <w:rPr>
            <w:noProof/>
            <w:webHidden/>
          </w:rPr>
          <w:fldChar w:fldCharType="begin"/>
        </w:r>
        <w:r w:rsidR="00D30936">
          <w:rPr>
            <w:noProof/>
            <w:webHidden/>
          </w:rPr>
          <w:instrText xml:space="preserve"> PAGEREF _Toc3232222 \h </w:instrText>
        </w:r>
        <w:r w:rsidR="00D30936">
          <w:rPr>
            <w:noProof/>
            <w:webHidden/>
          </w:rPr>
        </w:r>
        <w:r w:rsidR="00D30936">
          <w:rPr>
            <w:noProof/>
            <w:webHidden/>
          </w:rPr>
          <w:fldChar w:fldCharType="separate"/>
        </w:r>
        <w:r w:rsidR="00D30936">
          <w:rPr>
            <w:noProof/>
            <w:webHidden/>
          </w:rPr>
          <w:t>22</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3" w:history="1">
        <w:r w:rsidR="00D30936" w:rsidRPr="00DD67A6">
          <w:rPr>
            <w:rStyle w:val="Hyperlink"/>
            <w:noProof/>
            <w:lang w:val="fr-FR"/>
          </w:rPr>
          <w:t>Tableau 34: Objectifs Nationaux pour 2020,2025 et 2030 et trajectoire estimate pour la population rurale desservie par  la Bioelectricité</w:t>
        </w:r>
        <w:r w:rsidR="00D30936">
          <w:rPr>
            <w:noProof/>
            <w:webHidden/>
          </w:rPr>
          <w:tab/>
        </w:r>
        <w:r w:rsidR="00D30936">
          <w:rPr>
            <w:noProof/>
            <w:webHidden/>
          </w:rPr>
          <w:fldChar w:fldCharType="begin"/>
        </w:r>
        <w:r w:rsidR="00D30936">
          <w:rPr>
            <w:noProof/>
            <w:webHidden/>
          </w:rPr>
          <w:instrText xml:space="preserve"> PAGEREF _Toc3232223 \h </w:instrText>
        </w:r>
        <w:r w:rsidR="00D30936">
          <w:rPr>
            <w:noProof/>
            <w:webHidden/>
          </w:rPr>
        </w:r>
        <w:r w:rsidR="00D30936">
          <w:rPr>
            <w:noProof/>
            <w:webHidden/>
          </w:rPr>
          <w:fldChar w:fldCharType="separate"/>
        </w:r>
        <w:r w:rsidR="00D30936">
          <w:rPr>
            <w:noProof/>
            <w:webHidden/>
          </w:rPr>
          <w:t>23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4" w:history="1">
        <w:r w:rsidR="00D30936" w:rsidRPr="00DD67A6">
          <w:rPr>
            <w:rStyle w:val="Hyperlink"/>
            <w:noProof/>
            <w:lang w:val="fr-FR"/>
          </w:rPr>
          <w:t>Tableau 35: Objectifs et trajectoires nationaux estimés pour l’énergie de caisson domestique pour 2020, 2025 et 2030</w:t>
        </w:r>
        <w:r w:rsidR="00D30936">
          <w:rPr>
            <w:noProof/>
            <w:webHidden/>
          </w:rPr>
          <w:tab/>
        </w:r>
        <w:r w:rsidR="00D30936">
          <w:rPr>
            <w:noProof/>
            <w:webHidden/>
          </w:rPr>
          <w:fldChar w:fldCharType="begin"/>
        </w:r>
        <w:r w:rsidR="00D30936">
          <w:rPr>
            <w:noProof/>
            <w:webHidden/>
          </w:rPr>
          <w:instrText xml:space="preserve"> PAGEREF _Toc3232224 \h </w:instrText>
        </w:r>
        <w:r w:rsidR="00D30936">
          <w:rPr>
            <w:noProof/>
            <w:webHidden/>
          </w:rPr>
        </w:r>
        <w:r w:rsidR="00D30936">
          <w:rPr>
            <w:noProof/>
            <w:webHidden/>
          </w:rPr>
          <w:fldChar w:fldCharType="separate"/>
        </w:r>
        <w:r w:rsidR="00D30936">
          <w:rPr>
            <w:noProof/>
            <w:webHidden/>
          </w:rPr>
          <w:t>23</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5" w:history="1">
        <w:r w:rsidR="00D30936" w:rsidRPr="00DD67A6">
          <w:rPr>
            <w:rStyle w:val="Hyperlink"/>
            <w:noProof/>
            <w:lang w:val="fr-FR"/>
          </w:rPr>
          <w:t>Tableau 36: Les objectifs et les trajectoires nationaux estimés pour l’utilisation de biocarburants</w:t>
        </w:r>
        <w:r w:rsidR="00D30936">
          <w:rPr>
            <w:noProof/>
            <w:webHidden/>
          </w:rPr>
          <w:tab/>
        </w:r>
        <w:r w:rsidR="00D30936">
          <w:rPr>
            <w:noProof/>
            <w:webHidden/>
          </w:rPr>
          <w:fldChar w:fldCharType="begin"/>
        </w:r>
        <w:r w:rsidR="00D30936">
          <w:rPr>
            <w:noProof/>
            <w:webHidden/>
          </w:rPr>
          <w:instrText xml:space="preserve"> PAGEREF _Toc3232225 \h </w:instrText>
        </w:r>
        <w:r w:rsidR="00D30936">
          <w:rPr>
            <w:noProof/>
            <w:webHidden/>
          </w:rPr>
        </w:r>
        <w:r w:rsidR="00D30936">
          <w:rPr>
            <w:noProof/>
            <w:webHidden/>
          </w:rPr>
          <w:fldChar w:fldCharType="separate"/>
        </w:r>
        <w:r w:rsidR="00D30936">
          <w:rPr>
            <w:noProof/>
            <w:webHidden/>
          </w:rPr>
          <w:t>24</w:t>
        </w:r>
        <w:r w:rsidR="00D30936">
          <w:rPr>
            <w:noProof/>
            <w:webHidden/>
          </w:rPr>
          <w:fldChar w:fldCharType="end"/>
        </w:r>
      </w:hyperlink>
    </w:p>
    <w:p w:rsidR="00D30936" w:rsidRPr="00B11D22" w:rsidRDefault="00836687" w:rsidP="00D30936">
      <w:pPr>
        <w:pStyle w:val="TableofFigures"/>
        <w:tabs>
          <w:tab w:val="right" w:leader="dot" w:pos="9016"/>
        </w:tabs>
        <w:rPr>
          <w:rFonts w:ascii="Calibri" w:eastAsia="Times New Roman" w:hAnsi="Calibri"/>
          <w:noProof/>
          <w:sz w:val="22"/>
          <w:lang w:val="fr-FR" w:eastAsia="fr-FR"/>
        </w:rPr>
      </w:pPr>
      <w:hyperlink w:anchor="_Toc3232226" w:history="1">
        <w:r w:rsidR="00D30936" w:rsidRPr="00DD67A6">
          <w:rPr>
            <w:rStyle w:val="Hyperlink"/>
            <w:noProof/>
            <w:lang w:val="fr-FR"/>
          </w:rPr>
          <w:t>Tableau 37 : Aperçu de toutes les politiques et les mesures.</w:t>
        </w:r>
        <w:r w:rsidR="00D30936">
          <w:rPr>
            <w:noProof/>
            <w:webHidden/>
          </w:rPr>
          <w:tab/>
        </w:r>
        <w:r w:rsidR="00D30936">
          <w:rPr>
            <w:noProof/>
            <w:webHidden/>
          </w:rPr>
          <w:fldChar w:fldCharType="begin"/>
        </w:r>
        <w:r w:rsidR="00D30936">
          <w:rPr>
            <w:noProof/>
            <w:webHidden/>
          </w:rPr>
          <w:instrText xml:space="preserve"> PAGEREF _Toc3232226 \h </w:instrText>
        </w:r>
        <w:r w:rsidR="00D30936">
          <w:rPr>
            <w:noProof/>
            <w:webHidden/>
          </w:rPr>
        </w:r>
        <w:r w:rsidR="00D30936">
          <w:rPr>
            <w:noProof/>
            <w:webHidden/>
          </w:rPr>
          <w:fldChar w:fldCharType="separate"/>
        </w:r>
        <w:r w:rsidR="00D30936">
          <w:rPr>
            <w:noProof/>
            <w:webHidden/>
          </w:rPr>
          <w:t>26</w:t>
        </w:r>
        <w:r w:rsidR="00D30936">
          <w:rPr>
            <w:noProof/>
            <w:webHidden/>
          </w:rPr>
          <w:fldChar w:fldCharType="end"/>
        </w:r>
      </w:hyperlink>
    </w:p>
    <w:p w:rsidR="00D30936" w:rsidRDefault="00D30936" w:rsidP="00D30936">
      <w:r>
        <w:fldChar w:fldCharType="end"/>
      </w:r>
    </w:p>
    <w:p w:rsidR="00D30936" w:rsidRDefault="00D30936" w:rsidP="00D30936"/>
    <w:p w:rsidR="00D30936" w:rsidRDefault="00D30936" w:rsidP="00D30936">
      <w:r>
        <w:br w:type="page"/>
      </w:r>
    </w:p>
    <w:p w:rsidR="00D30936" w:rsidRPr="00B11D22" w:rsidRDefault="00D30936" w:rsidP="00D30936">
      <w:pPr>
        <w:pStyle w:val="Heading1"/>
        <w:numPr>
          <w:ilvl w:val="0"/>
          <w:numId w:val="0"/>
        </w:numPr>
        <w:spacing w:before="0"/>
        <w:ind w:left="999" w:hanging="432"/>
        <w:rPr>
          <w:rFonts w:ascii="Calibri" w:hAnsi="Calibri"/>
          <w:color w:val="000000"/>
          <w:sz w:val="22"/>
          <w:szCs w:val="22"/>
        </w:rPr>
      </w:pPr>
      <w:bookmarkStart w:id="3" w:name="_Toc1982686"/>
      <w:bookmarkStart w:id="4" w:name="_Toc32588150"/>
      <w:r w:rsidRPr="00B11D22">
        <w:rPr>
          <w:rFonts w:ascii="Calibri" w:hAnsi="Calibri"/>
          <w:color w:val="000000"/>
          <w:sz w:val="22"/>
          <w:szCs w:val="22"/>
        </w:rPr>
        <w:lastRenderedPageBreak/>
        <w:t>ABBREVIATIONS ET ACRONYMES</w:t>
      </w:r>
      <w:bookmarkEnd w:id="3"/>
      <w:bookmarkEnd w:id="4"/>
    </w:p>
    <w:p w:rsidR="00D30936" w:rsidRPr="00DC42E6" w:rsidRDefault="00D30936" w:rsidP="00D30936"/>
    <w:p w:rsidR="00D30936" w:rsidRPr="005C4071" w:rsidRDefault="00D30936" w:rsidP="00D30936">
      <w:pPr>
        <w:spacing w:after="0" w:line="360" w:lineRule="auto"/>
        <w:rPr>
          <w:b/>
        </w:rPr>
      </w:pPr>
      <w:r w:rsidRPr="005C4071">
        <w:t>ATE</w:t>
      </w:r>
      <w:r>
        <w:t>P</w:t>
      </w:r>
      <w:r w:rsidRPr="005C4071">
        <w:tab/>
      </w:r>
      <w:r w:rsidRPr="005C4071">
        <w:tab/>
        <w:t>Approvisionnement Total en Energie Primaire</w:t>
      </w:r>
    </w:p>
    <w:p w:rsidR="00D30936" w:rsidRPr="00DC42E6" w:rsidRDefault="00D30936" w:rsidP="00D30936">
      <w:pPr>
        <w:spacing w:after="0" w:line="360" w:lineRule="auto"/>
      </w:pPr>
      <w:r w:rsidRPr="00DC42E6">
        <w:t>CC</w:t>
      </w:r>
      <w:r w:rsidRPr="00DC42E6">
        <w:tab/>
      </w:r>
      <w:r w:rsidRPr="00DC42E6">
        <w:tab/>
        <w:t>Changement Climatique</w:t>
      </w:r>
    </w:p>
    <w:p w:rsidR="00D30936" w:rsidRPr="00DC42E6" w:rsidRDefault="00D30936" w:rsidP="00D30936">
      <w:pPr>
        <w:spacing w:after="0" w:line="360" w:lineRule="auto"/>
        <w:rPr>
          <w:b/>
        </w:rPr>
      </w:pPr>
      <w:r w:rsidRPr="00DC42E6">
        <w:t>CEDEAO</w:t>
      </w:r>
      <w:r w:rsidRPr="00DC42E6">
        <w:tab/>
      </w:r>
      <w:r w:rsidRPr="00DC42E6">
        <w:tab/>
        <w:t>Communauté Economique des Etats de l’Afrique de l’Ouest</w:t>
      </w:r>
    </w:p>
    <w:p w:rsidR="00D30936" w:rsidRPr="00B11D22" w:rsidRDefault="00D30936" w:rsidP="00D30936">
      <w:pPr>
        <w:rPr>
          <w:szCs w:val="20"/>
          <w:lang w:val="en-US"/>
        </w:rPr>
      </w:pPr>
      <w:r w:rsidRPr="00B11D22">
        <w:rPr>
          <w:szCs w:val="20"/>
          <w:lang w:val="en-US"/>
        </w:rPr>
        <w:t>DDO</w:t>
      </w:r>
      <w:r w:rsidRPr="00B11D22">
        <w:rPr>
          <w:szCs w:val="20"/>
          <w:lang w:val="en-US"/>
        </w:rPr>
        <w:tab/>
      </w:r>
      <w:r w:rsidRPr="00B11D22">
        <w:rPr>
          <w:szCs w:val="20"/>
          <w:lang w:val="en-US"/>
        </w:rPr>
        <w:tab/>
        <w:t>Distillate Diesel Oil</w:t>
      </w:r>
    </w:p>
    <w:p w:rsidR="00D30936" w:rsidRPr="00B11D22" w:rsidRDefault="00D30936" w:rsidP="00D30936">
      <w:pPr>
        <w:rPr>
          <w:szCs w:val="20"/>
          <w:lang w:val="en-US"/>
        </w:rPr>
      </w:pPr>
      <w:r w:rsidRPr="00B11D22">
        <w:rPr>
          <w:szCs w:val="20"/>
          <w:lang w:val="en-US"/>
        </w:rPr>
        <w:t>ECOW-GEN</w:t>
      </w:r>
      <w:r w:rsidRPr="00B11D22">
        <w:rPr>
          <w:szCs w:val="20"/>
          <w:lang w:val="en-US"/>
        </w:rPr>
        <w:tab/>
        <w:t>ECOWAS Programme on Gender Mainstreaming in Energy Access</w:t>
      </w:r>
    </w:p>
    <w:p w:rsidR="00D30936" w:rsidRPr="00B11D22" w:rsidRDefault="00D30936" w:rsidP="00D30936">
      <w:pPr>
        <w:spacing w:after="0" w:line="360" w:lineRule="auto"/>
        <w:rPr>
          <w:b/>
          <w:lang w:val="en-US"/>
        </w:rPr>
      </w:pPr>
      <w:r w:rsidRPr="00B11D22">
        <w:rPr>
          <w:lang w:val="en-US"/>
        </w:rPr>
        <w:t>ECREEE</w:t>
      </w:r>
      <w:r w:rsidRPr="00B11D22">
        <w:rPr>
          <w:lang w:val="en-US"/>
        </w:rPr>
        <w:tab/>
      </w:r>
      <w:r w:rsidRPr="00B11D22">
        <w:rPr>
          <w:lang w:val="en-US"/>
        </w:rPr>
        <w:tab/>
        <w:t>ECOWAS Center for Renewable Energy and Energy Efficiency</w:t>
      </w:r>
    </w:p>
    <w:p w:rsidR="00D30936" w:rsidRDefault="00D30936" w:rsidP="00D30936">
      <w:pPr>
        <w:rPr>
          <w:szCs w:val="20"/>
        </w:rPr>
      </w:pPr>
      <w:r w:rsidRPr="00DC42E6">
        <w:t>EE</w:t>
      </w:r>
      <w:r w:rsidRPr="00DC42E6">
        <w:tab/>
      </w:r>
      <w:r w:rsidRPr="00DC42E6">
        <w:tab/>
        <w:t>Efficacité Energétique</w:t>
      </w:r>
      <w:r w:rsidRPr="00C665A4">
        <w:rPr>
          <w:szCs w:val="20"/>
        </w:rPr>
        <w:t xml:space="preserve"> </w:t>
      </w:r>
    </w:p>
    <w:p w:rsidR="00D30936" w:rsidRPr="00DC42E6" w:rsidRDefault="00D30936" w:rsidP="00D30936">
      <w:pPr>
        <w:rPr>
          <w:szCs w:val="20"/>
        </w:rPr>
      </w:pPr>
      <w:r>
        <w:rPr>
          <w:szCs w:val="20"/>
        </w:rPr>
        <w:t>EEEAO</w:t>
      </w:r>
      <w:r w:rsidRPr="004F528E">
        <w:rPr>
          <w:szCs w:val="20"/>
        </w:rPr>
        <w:tab/>
      </w:r>
      <w:r w:rsidRPr="004F528E">
        <w:rPr>
          <w:szCs w:val="20"/>
        </w:rPr>
        <w:tab/>
      </w:r>
      <w:r>
        <w:t>Système d’Echange d’Energie de l’Afrique de l’Ouest</w:t>
      </w:r>
    </w:p>
    <w:p w:rsidR="00D30936" w:rsidRPr="00DC42E6" w:rsidRDefault="00D30936" w:rsidP="00D30936">
      <w:pPr>
        <w:spacing w:after="0" w:line="360" w:lineRule="auto"/>
        <w:rPr>
          <w:b/>
        </w:rPr>
      </w:pPr>
      <w:r w:rsidRPr="00DC42E6">
        <w:t>EnR</w:t>
      </w:r>
      <w:r w:rsidRPr="00DC42E6">
        <w:tab/>
      </w:r>
      <w:r w:rsidRPr="00DC42E6">
        <w:tab/>
        <w:t>Energie Renouvelable</w:t>
      </w:r>
    </w:p>
    <w:p w:rsidR="00D30936" w:rsidRPr="00DC42E6" w:rsidRDefault="00D30936" w:rsidP="00D30936">
      <w:r w:rsidRPr="00DC42E6">
        <w:rPr>
          <w:szCs w:val="20"/>
        </w:rPr>
        <w:t>ETBE</w:t>
      </w:r>
      <w:r w:rsidRPr="00DC42E6">
        <w:rPr>
          <w:szCs w:val="20"/>
        </w:rPr>
        <w:tab/>
      </w:r>
      <w:r w:rsidRPr="00DC42E6">
        <w:rPr>
          <w:szCs w:val="20"/>
        </w:rPr>
        <w:tab/>
        <w:t>Ethyl-tertio-butyl-ether</w:t>
      </w:r>
      <w:r w:rsidRPr="00DC42E6">
        <w:t xml:space="preserve"> </w:t>
      </w:r>
    </w:p>
    <w:p w:rsidR="00D30936" w:rsidRPr="00DC42E6" w:rsidRDefault="00D30936" w:rsidP="00D30936">
      <w:pPr>
        <w:rPr>
          <w:szCs w:val="20"/>
        </w:rPr>
      </w:pPr>
      <w:r w:rsidRPr="00DC42E6">
        <w:t>FA</w:t>
      </w:r>
      <w:r w:rsidRPr="00DC42E6">
        <w:tab/>
      </w:r>
      <w:r w:rsidRPr="00DC42E6">
        <w:tab/>
        <w:t>Foyers Améliorés</w:t>
      </w:r>
    </w:p>
    <w:p w:rsidR="00D30936" w:rsidRDefault="00D30936" w:rsidP="00D30936">
      <w:pPr>
        <w:spacing w:after="0" w:line="360" w:lineRule="auto"/>
      </w:pPr>
      <w:r w:rsidRPr="008566E9">
        <w:t>GPL</w:t>
      </w:r>
      <w:r w:rsidRPr="008566E9">
        <w:tab/>
      </w:r>
      <w:r w:rsidRPr="008566E9">
        <w:tab/>
        <w:t>Gaz de Pétrole Liquéf</w:t>
      </w:r>
      <w:r>
        <w:t>ié</w:t>
      </w:r>
    </w:p>
    <w:p w:rsidR="00D30936" w:rsidRPr="00B11D22" w:rsidRDefault="00D30936" w:rsidP="00D30936">
      <w:pPr>
        <w:spacing w:after="0" w:line="360" w:lineRule="auto"/>
        <w:rPr>
          <w:b/>
          <w:lang w:val="en-US"/>
        </w:rPr>
      </w:pPr>
      <w:r w:rsidRPr="00B11D22">
        <w:rPr>
          <w:lang w:val="en-US"/>
        </w:rPr>
        <w:t>GWh</w:t>
      </w:r>
      <w:r w:rsidRPr="00B11D22">
        <w:rPr>
          <w:lang w:val="en-US"/>
        </w:rPr>
        <w:tab/>
      </w:r>
      <w:r w:rsidRPr="00B11D22">
        <w:rPr>
          <w:lang w:val="en-US"/>
        </w:rPr>
        <w:tab/>
        <w:t>Gigawatt-heure</w:t>
      </w:r>
    </w:p>
    <w:p w:rsidR="00D30936" w:rsidRPr="00B11D22" w:rsidRDefault="00D30936" w:rsidP="00D30936">
      <w:pPr>
        <w:spacing w:after="0" w:line="360" w:lineRule="auto"/>
        <w:rPr>
          <w:lang w:val="en-US"/>
        </w:rPr>
      </w:pPr>
      <w:r w:rsidRPr="00B11D22">
        <w:rPr>
          <w:lang w:val="en-US"/>
        </w:rPr>
        <w:t>ha</w:t>
      </w:r>
      <w:r w:rsidRPr="00B11D22">
        <w:rPr>
          <w:lang w:val="en-US"/>
        </w:rPr>
        <w:tab/>
      </w:r>
      <w:r w:rsidRPr="00B11D22">
        <w:rPr>
          <w:lang w:val="en-US"/>
        </w:rPr>
        <w:tab/>
        <w:t>hectare</w:t>
      </w:r>
    </w:p>
    <w:p w:rsidR="00D30936" w:rsidRPr="00B11D22" w:rsidRDefault="00D30936" w:rsidP="00D30936">
      <w:pPr>
        <w:spacing w:after="0" w:line="360" w:lineRule="auto"/>
        <w:rPr>
          <w:b/>
          <w:lang w:val="en-US"/>
        </w:rPr>
      </w:pPr>
      <w:r w:rsidRPr="00DC42E6">
        <w:rPr>
          <w:szCs w:val="20"/>
          <w:lang w:val="en-US"/>
        </w:rPr>
        <w:t>HVP</w:t>
      </w:r>
      <w:r w:rsidRPr="00DC42E6">
        <w:rPr>
          <w:szCs w:val="20"/>
          <w:lang w:val="en-US"/>
        </w:rPr>
        <w:tab/>
      </w:r>
      <w:r w:rsidRPr="00DC42E6">
        <w:rPr>
          <w:szCs w:val="20"/>
          <w:lang w:val="en-US"/>
        </w:rPr>
        <w:tab/>
        <w:t>Huile Vegetable Pure</w:t>
      </w:r>
    </w:p>
    <w:p w:rsidR="00D30936" w:rsidRPr="00B11D22" w:rsidRDefault="00D30936" w:rsidP="00D30936">
      <w:pPr>
        <w:spacing w:after="0" w:line="360" w:lineRule="auto"/>
        <w:rPr>
          <w:b/>
          <w:lang w:val="en-US"/>
        </w:rPr>
      </w:pPr>
      <w:r w:rsidRPr="00B11D22">
        <w:rPr>
          <w:lang w:val="en-US"/>
        </w:rPr>
        <w:t>ktep</w:t>
      </w:r>
      <w:r w:rsidRPr="00B11D22">
        <w:rPr>
          <w:lang w:val="en-US"/>
        </w:rPr>
        <w:tab/>
      </w:r>
      <w:r w:rsidRPr="00B11D22">
        <w:rPr>
          <w:lang w:val="en-US"/>
        </w:rPr>
        <w:tab/>
        <w:t>kilotonne equivalent petrole</w:t>
      </w:r>
    </w:p>
    <w:p w:rsidR="00D30936" w:rsidRPr="00B11D22" w:rsidRDefault="00D30936" w:rsidP="00D30936">
      <w:pPr>
        <w:spacing w:after="0" w:line="360" w:lineRule="auto"/>
        <w:rPr>
          <w:b/>
          <w:lang w:val="en-US"/>
        </w:rPr>
      </w:pPr>
      <w:r w:rsidRPr="00B11D22">
        <w:rPr>
          <w:lang w:val="en-US"/>
        </w:rPr>
        <w:t>kV</w:t>
      </w:r>
      <w:r w:rsidRPr="00B11D22">
        <w:rPr>
          <w:lang w:val="en-US"/>
        </w:rPr>
        <w:tab/>
      </w:r>
      <w:r w:rsidRPr="00B11D22">
        <w:rPr>
          <w:lang w:val="en-US"/>
        </w:rPr>
        <w:tab/>
        <w:t>kilo Volt</w:t>
      </w:r>
    </w:p>
    <w:p w:rsidR="00D30936" w:rsidRPr="00975E8D" w:rsidRDefault="00D30936" w:rsidP="00D30936">
      <w:pPr>
        <w:spacing w:after="0" w:line="360" w:lineRule="auto"/>
        <w:rPr>
          <w:b/>
          <w:lang w:val="de-DE"/>
        </w:rPr>
      </w:pPr>
      <w:r w:rsidRPr="00342451">
        <w:rPr>
          <w:lang w:val="de-DE"/>
        </w:rPr>
        <w:t>kVA</w:t>
      </w:r>
      <w:r w:rsidRPr="00342451">
        <w:rPr>
          <w:lang w:val="de-DE"/>
        </w:rPr>
        <w:tab/>
      </w:r>
      <w:r w:rsidRPr="00342451">
        <w:rPr>
          <w:lang w:val="de-DE"/>
        </w:rPr>
        <w:tab/>
        <w:t xml:space="preserve">kilo Volt Amperes </w:t>
      </w:r>
    </w:p>
    <w:p w:rsidR="00D30936" w:rsidRPr="00E92613" w:rsidRDefault="00D30936" w:rsidP="00D30936">
      <w:pPr>
        <w:spacing w:after="0" w:line="360" w:lineRule="auto"/>
        <w:rPr>
          <w:b/>
          <w:lang w:val="de-DE"/>
        </w:rPr>
      </w:pPr>
      <w:r w:rsidRPr="00DB7E71">
        <w:rPr>
          <w:lang w:val="de-DE"/>
        </w:rPr>
        <w:t>kW</w:t>
      </w:r>
      <w:r w:rsidRPr="00DB7E71">
        <w:rPr>
          <w:lang w:val="de-DE"/>
        </w:rPr>
        <w:tab/>
      </w:r>
      <w:r w:rsidRPr="00DB7E71">
        <w:rPr>
          <w:lang w:val="de-DE"/>
        </w:rPr>
        <w:tab/>
        <w:t>kilo Watt</w:t>
      </w:r>
    </w:p>
    <w:p w:rsidR="00D30936" w:rsidRPr="00B11D22" w:rsidRDefault="00D30936" w:rsidP="00D30936">
      <w:pPr>
        <w:rPr>
          <w:szCs w:val="20"/>
          <w:lang w:val="en-US"/>
        </w:rPr>
      </w:pPr>
      <w:r w:rsidRPr="00B11D22">
        <w:rPr>
          <w:szCs w:val="20"/>
          <w:lang w:val="en-US"/>
        </w:rPr>
        <w:t>MTBE</w:t>
      </w:r>
      <w:r w:rsidRPr="00B11D22">
        <w:rPr>
          <w:szCs w:val="20"/>
          <w:lang w:val="en-US"/>
        </w:rPr>
        <w:tab/>
      </w:r>
      <w:r w:rsidRPr="00B11D22">
        <w:rPr>
          <w:szCs w:val="20"/>
          <w:lang w:val="en-US"/>
        </w:rPr>
        <w:tab/>
        <w:t>Methyl—tertio-butyl-ether</w:t>
      </w:r>
    </w:p>
    <w:p w:rsidR="00D30936" w:rsidRPr="00B11D22" w:rsidRDefault="00D30936" w:rsidP="00D30936">
      <w:pPr>
        <w:spacing w:after="0" w:line="360" w:lineRule="auto"/>
        <w:rPr>
          <w:b/>
          <w:lang w:val="en-US"/>
        </w:rPr>
      </w:pPr>
      <w:r w:rsidRPr="00B11D22">
        <w:rPr>
          <w:lang w:val="en-US"/>
        </w:rPr>
        <w:t>MVA</w:t>
      </w:r>
      <w:r w:rsidRPr="00B11D22">
        <w:rPr>
          <w:lang w:val="en-US"/>
        </w:rPr>
        <w:tab/>
      </w:r>
      <w:r w:rsidRPr="00B11D22">
        <w:rPr>
          <w:lang w:val="en-US"/>
        </w:rPr>
        <w:tab/>
        <w:t>Mega Volt Amperes (1,000,000 Volt Amperes)</w:t>
      </w:r>
    </w:p>
    <w:p w:rsidR="00D30936" w:rsidRPr="00B11D22" w:rsidRDefault="00D30936" w:rsidP="00D30936">
      <w:pPr>
        <w:spacing w:after="0" w:line="360" w:lineRule="auto"/>
        <w:rPr>
          <w:b/>
          <w:lang w:val="en-US"/>
        </w:rPr>
      </w:pPr>
      <w:r w:rsidRPr="00B11D22">
        <w:rPr>
          <w:lang w:val="en-US"/>
        </w:rPr>
        <w:t>MVE</w:t>
      </w:r>
      <w:r w:rsidRPr="00B11D22">
        <w:rPr>
          <w:lang w:val="en-US"/>
        </w:rPr>
        <w:tab/>
      </w:r>
      <w:r w:rsidRPr="00B11D22">
        <w:rPr>
          <w:lang w:val="en-US"/>
        </w:rPr>
        <w:tab/>
        <w:t>Monitoring Verification and Enforcement</w:t>
      </w:r>
    </w:p>
    <w:p w:rsidR="00D30936" w:rsidRPr="00B11D22" w:rsidRDefault="00D30936" w:rsidP="00D30936">
      <w:pPr>
        <w:spacing w:after="0" w:line="360" w:lineRule="auto"/>
        <w:rPr>
          <w:b/>
          <w:lang w:val="en-US"/>
        </w:rPr>
      </w:pPr>
      <w:r w:rsidRPr="00B11D22">
        <w:rPr>
          <w:lang w:val="en-US"/>
        </w:rPr>
        <w:t>MW</w:t>
      </w:r>
      <w:r w:rsidRPr="00B11D22">
        <w:rPr>
          <w:lang w:val="en-US"/>
        </w:rPr>
        <w:tab/>
      </w:r>
      <w:r w:rsidRPr="00B11D22">
        <w:rPr>
          <w:lang w:val="en-US"/>
        </w:rPr>
        <w:tab/>
        <w:t>Mega Watt</w:t>
      </w:r>
    </w:p>
    <w:p w:rsidR="00D30936" w:rsidRPr="00811251" w:rsidRDefault="00D30936" w:rsidP="00D30936">
      <w:pPr>
        <w:rPr>
          <w:szCs w:val="20"/>
          <w:lang w:val="en-US"/>
        </w:rPr>
      </w:pPr>
      <w:r w:rsidRPr="00811251">
        <w:rPr>
          <w:szCs w:val="20"/>
          <w:lang w:val="en-US"/>
        </w:rPr>
        <w:t>MWh</w:t>
      </w:r>
      <w:r w:rsidRPr="00811251">
        <w:rPr>
          <w:szCs w:val="20"/>
          <w:lang w:val="en-US"/>
        </w:rPr>
        <w:tab/>
      </w:r>
      <w:r w:rsidRPr="00811251">
        <w:rPr>
          <w:szCs w:val="20"/>
          <w:lang w:val="en-US"/>
        </w:rPr>
        <w:tab/>
        <w:t>Mega Watt hour</w:t>
      </w:r>
    </w:p>
    <w:p w:rsidR="00D30936" w:rsidRPr="00DC42E6" w:rsidRDefault="00D30936" w:rsidP="00D30936">
      <w:pPr>
        <w:rPr>
          <w:szCs w:val="20"/>
        </w:rPr>
      </w:pPr>
      <w:r w:rsidRPr="005C4071">
        <w:rPr>
          <w:szCs w:val="20"/>
        </w:rPr>
        <w:t>ONUDI</w:t>
      </w:r>
      <w:r w:rsidRPr="005C4071">
        <w:rPr>
          <w:szCs w:val="20"/>
        </w:rPr>
        <w:tab/>
      </w:r>
      <w:r w:rsidRPr="005C4071">
        <w:rPr>
          <w:szCs w:val="20"/>
        </w:rPr>
        <w:tab/>
        <w:t xml:space="preserve">Organisation des Nations Unies pour le  </w:t>
      </w:r>
      <w:r w:rsidRPr="00756A54">
        <w:rPr>
          <w:szCs w:val="20"/>
        </w:rPr>
        <w:t>Dévelo</w:t>
      </w:r>
      <w:r>
        <w:rPr>
          <w:szCs w:val="20"/>
        </w:rPr>
        <w:t>p</w:t>
      </w:r>
      <w:r w:rsidRPr="00756A54">
        <w:rPr>
          <w:szCs w:val="20"/>
        </w:rPr>
        <w:t>p</w:t>
      </w:r>
      <w:r>
        <w:rPr>
          <w:szCs w:val="20"/>
        </w:rPr>
        <w:t>e</w:t>
      </w:r>
      <w:r w:rsidRPr="00756A54">
        <w:rPr>
          <w:szCs w:val="20"/>
        </w:rPr>
        <w:t>ment</w:t>
      </w:r>
      <w:r w:rsidRPr="005C4071">
        <w:rPr>
          <w:szCs w:val="20"/>
        </w:rPr>
        <w:t xml:space="preserve"> Industri</w:t>
      </w:r>
      <w:r>
        <w:rPr>
          <w:szCs w:val="20"/>
        </w:rPr>
        <w:t>e</w:t>
      </w:r>
      <w:r w:rsidRPr="005C4071">
        <w:rPr>
          <w:szCs w:val="20"/>
        </w:rPr>
        <w:t xml:space="preserve">l </w:t>
      </w:r>
    </w:p>
    <w:p w:rsidR="00D30936" w:rsidRPr="00DC42E6" w:rsidRDefault="00D30936" w:rsidP="00D30936">
      <w:pPr>
        <w:spacing w:after="0" w:line="360" w:lineRule="auto"/>
      </w:pPr>
      <w:r w:rsidRPr="00DC42E6">
        <w:t>PANBE</w:t>
      </w:r>
      <w:r w:rsidRPr="00DC42E6">
        <w:tab/>
      </w:r>
      <w:r w:rsidRPr="00DC42E6">
        <w:tab/>
        <w:t xml:space="preserve">Plan d’Action National de la  Bioénergie </w:t>
      </w:r>
    </w:p>
    <w:p w:rsidR="00D30936" w:rsidRPr="00DC42E6" w:rsidRDefault="00D30936" w:rsidP="00D30936">
      <w:pPr>
        <w:spacing w:after="0" w:line="360" w:lineRule="auto"/>
        <w:rPr>
          <w:b/>
        </w:rPr>
      </w:pPr>
      <w:r w:rsidRPr="00DC42E6">
        <w:t>PANEE</w:t>
      </w:r>
      <w:r w:rsidRPr="00DC42E6">
        <w:tab/>
      </w:r>
      <w:r w:rsidRPr="00DC42E6">
        <w:tab/>
      </w:r>
      <w:r w:rsidRPr="005C4071">
        <w:t xml:space="preserve">Plan d’Action </w:t>
      </w:r>
      <w:r w:rsidRPr="005C4071">
        <w:rPr>
          <w:szCs w:val="20"/>
        </w:rPr>
        <w:t xml:space="preserve">National </w:t>
      </w:r>
      <w:r w:rsidRPr="00DC42E6">
        <w:t>de l’Efficacité Energétique</w:t>
      </w:r>
    </w:p>
    <w:p w:rsidR="00D30936" w:rsidRPr="00CF7F96" w:rsidRDefault="00D30936" w:rsidP="00D30936">
      <w:pPr>
        <w:spacing w:after="0" w:line="360" w:lineRule="auto"/>
      </w:pPr>
      <w:r w:rsidRPr="00DC42E6">
        <w:t>PANER</w:t>
      </w:r>
      <w:r w:rsidRPr="00DC42E6">
        <w:tab/>
      </w:r>
      <w:r w:rsidRPr="00DC42E6">
        <w:tab/>
        <w:t xml:space="preserve">Plan d’Action </w:t>
      </w:r>
      <w:r w:rsidRPr="00DC42E6">
        <w:rPr>
          <w:szCs w:val="20"/>
        </w:rPr>
        <w:t>National des Energies Renouvelables</w:t>
      </w:r>
      <w:r w:rsidRPr="00DC42E6" w:rsidDel="00CF7F96">
        <w:t xml:space="preserve"> </w:t>
      </w:r>
    </w:p>
    <w:p w:rsidR="00D30936" w:rsidRPr="009F3503" w:rsidRDefault="00D30936" w:rsidP="00D30936">
      <w:pPr>
        <w:spacing w:after="0" w:line="360" w:lineRule="auto"/>
      </w:pPr>
      <w:r w:rsidRPr="00DC42E6">
        <w:t>P</w:t>
      </w:r>
      <w:r w:rsidRPr="009F3503">
        <w:t>BEC</w:t>
      </w:r>
      <w:r w:rsidRPr="009F3503">
        <w:tab/>
      </w:r>
      <w:r w:rsidRPr="009F3503">
        <w:tab/>
        <w:t>Politique Bioénergie de la CEDEAO</w:t>
      </w:r>
    </w:p>
    <w:p w:rsidR="00D30936" w:rsidRPr="00D61FAC" w:rsidRDefault="00D30936" w:rsidP="00D30936">
      <w:pPr>
        <w:rPr>
          <w:szCs w:val="20"/>
        </w:rPr>
      </w:pPr>
      <w:r w:rsidRPr="00D61FAC">
        <w:rPr>
          <w:szCs w:val="20"/>
        </w:rPr>
        <w:t>PEEEC</w:t>
      </w:r>
      <w:r w:rsidRPr="00D61FAC">
        <w:rPr>
          <w:szCs w:val="20"/>
        </w:rPr>
        <w:tab/>
      </w:r>
      <w:r w:rsidRPr="00D61FAC">
        <w:rPr>
          <w:szCs w:val="20"/>
        </w:rPr>
        <w:tab/>
        <w:t>Poli</w:t>
      </w:r>
      <w:r>
        <w:rPr>
          <w:szCs w:val="20"/>
        </w:rPr>
        <w:t>tique</w:t>
      </w:r>
      <w:r w:rsidRPr="00D61FAC">
        <w:rPr>
          <w:szCs w:val="20"/>
        </w:rPr>
        <w:t xml:space="preserve"> </w:t>
      </w:r>
      <w:r w:rsidRPr="00D61FAC">
        <w:t xml:space="preserve">Efficacité Energétique de la </w:t>
      </w:r>
      <w:r w:rsidRPr="005C4071">
        <w:t>CEDEAO</w:t>
      </w:r>
      <w:r w:rsidRPr="005C4071">
        <w:tab/>
      </w:r>
    </w:p>
    <w:p w:rsidR="00D30936" w:rsidRPr="00D61FAC" w:rsidRDefault="00D30936" w:rsidP="00D30936">
      <w:pPr>
        <w:rPr>
          <w:szCs w:val="20"/>
        </w:rPr>
      </w:pPr>
      <w:r w:rsidRPr="00DC42E6">
        <w:rPr>
          <w:szCs w:val="20"/>
        </w:rPr>
        <w:t>P</w:t>
      </w:r>
      <w:r w:rsidRPr="00D61FAC">
        <w:rPr>
          <w:szCs w:val="20"/>
        </w:rPr>
        <w:t>ERC</w:t>
      </w:r>
      <w:r w:rsidRPr="00D61FAC">
        <w:rPr>
          <w:szCs w:val="20"/>
        </w:rPr>
        <w:tab/>
      </w:r>
      <w:r w:rsidRPr="00D61FAC">
        <w:rPr>
          <w:szCs w:val="20"/>
        </w:rPr>
        <w:tab/>
      </w:r>
      <w:r w:rsidRPr="005C4071">
        <w:rPr>
          <w:szCs w:val="20"/>
        </w:rPr>
        <w:t>Poli</w:t>
      </w:r>
      <w:r>
        <w:rPr>
          <w:szCs w:val="20"/>
        </w:rPr>
        <w:t>tique des</w:t>
      </w:r>
      <w:r w:rsidRPr="00D61FAC">
        <w:rPr>
          <w:szCs w:val="20"/>
        </w:rPr>
        <w:t xml:space="preserve"> </w:t>
      </w:r>
      <w:r w:rsidRPr="0089663D">
        <w:rPr>
          <w:szCs w:val="20"/>
        </w:rPr>
        <w:t>Energ</w:t>
      </w:r>
      <w:r>
        <w:rPr>
          <w:szCs w:val="20"/>
        </w:rPr>
        <w:t>ies</w:t>
      </w:r>
      <w:r w:rsidRPr="0089663D">
        <w:rPr>
          <w:szCs w:val="20"/>
        </w:rPr>
        <w:t xml:space="preserve"> </w:t>
      </w:r>
      <w:r w:rsidRPr="00D61FAC">
        <w:rPr>
          <w:szCs w:val="20"/>
        </w:rPr>
        <w:t>Ren</w:t>
      </w:r>
      <w:r>
        <w:rPr>
          <w:szCs w:val="20"/>
        </w:rPr>
        <w:t>ouvelables de la CEDEAO</w:t>
      </w:r>
    </w:p>
    <w:p w:rsidR="00D30936" w:rsidRPr="00DC42E6" w:rsidRDefault="00D30936" w:rsidP="00D30936">
      <w:pPr>
        <w:spacing w:after="0" w:line="360" w:lineRule="auto"/>
        <w:rPr>
          <w:b/>
        </w:rPr>
      </w:pPr>
      <w:r w:rsidRPr="00DC42E6">
        <w:lastRenderedPageBreak/>
        <w:t>PIB</w:t>
      </w:r>
      <w:r w:rsidRPr="00DC42E6">
        <w:tab/>
      </w:r>
      <w:r w:rsidRPr="00DC42E6">
        <w:tab/>
        <w:t>Produit Intérieur Brut</w:t>
      </w:r>
    </w:p>
    <w:p w:rsidR="00D30936" w:rsidRPr="00DC42E6" w:rsidRDefault="00D30936" w:rsidP="00D30936">
      <w:pPr>
        <w:rPr>
          <w:szCs w:val="20"/>
        </w:rPr>
      </w:pPr>
      <w:r w:rsidRPr="00DC42E6">
        <w:rPr>
          <w:szCs w:val="20"/>
        </w:rPr>
        <w:t>PPO</w:t>
      </w:r>
      <w:r w:rsidRPr="00DC42E6">
        <w:rPr>
          <w:szCs w:val="20"/>
        </w:rPr>
        <w:tab/>
      </w:r>
      <w:r w:rsidRPr="00DC42E6">
        <w:rPr>
          <w:szCs w:val="20"/>
        </w:rPr>
        <w:tab/>
        <w:t>Huile végétale pure</w:t>
      </w:r>
    </w:p>
    <w:p w:rsidR="00D30936" w:rsidRPr="00B11D22" w:rsidRDefault="00D30936" w:rsidP="00D30936">
      <w:pPr>
        <w:rPr>
          <w:szCs w:val="20"/>
          <w:lang w:val="en-US"/>
        </w:rPr>
      </w:pPr>
      <w:r w:rsidRPr="00B11D22">
        <w:rPr>
          <w:szCs w:val="20"/>
          <w:lang w:val="en-US"/>
        </w:rPr>
        <w:t>PV</w:t>
      </w:r>
      <w:r w:rsidRPr="00B11D22">
        <w:rPr>
          <w:szCs w:val="20"/>
          <w:lang w:val="en-US"/>
        </w:rPr>
        <w:tab/>
      </w:r>
      <w:r w:rsidRPr="00B11D22">
        <w:rPr>
          <w:szCs w:val="20"/>
          <w:lang w:val="en-US"/>
        </w:rPr>
        <w:tab/>
        <w:t>Photovoltaique</w:t>
      </w:r>
    </w:p>
    <w:p w:rsidR="00D30936" w:rsidRPr="00B11D22" w:rsidRDefault="00D30936" w:rsidP="00D30936">
      <w:pPr>
        <w:spacing w:after="0" w:line="360" w:lineRule="auto"/>
        <w:rPr>
          <w:b/>
          <w:lang w:val="en-US"/>
        </w:rPr>
      </w:pPr>
      <w:r w:rsidRPr="00B11D22">
        <w:rPr>
          <w:lang w:val="en-US"/>
        </w:rPr>
        <w:t>SE4AII</w:t>
      </w:r>
      <w:r w:rsidRPr="00B11D22">
        <w:rPr>
          <w:lang w:val="en-US"/>
        </w:rPr>
        <w:tab/>
      </w:r>
      <w:r w:rsidRPr="00B11D22">
        <w:rPr>
          <w:lang w:val="en-US"/>
        </w:rPr>
        <w:tab/>
        <w:t>Sustainable Energy for All</w:t>
      </w:r>
    </w:p>
    <w:p w:rsidR="00D30936" w:rsidRPr="00DC42E6" w:rsidRDefault="00D30936" w:rsidP="00D30936">
      <w:pPr>
        <w:rPr>
          <w:szCs w:val="20"/>
        </w:rPr>
      </w:pPr>
      <w:r w:rsidRPr="00DC42E6">
        <w:rPr>
          <w:szCs w:val="20"/>
        </w:rPr>
        <w:t>SSHP</w:t>
      </w:r>
      <w:r w:rsidRPr="00DC42E6">
        <w:rPr>
          <w:szCs w:val="20"/>
        </w:rPr>
        <w:tab/>
      </w:r>
      <w:r w:rsidRPr="00DC42E6">
        <w:rPr>
          <w:szCs w:val="20"/>
        </w:rPr>
        <w:tab/>
        <w:t xml:space="preserve">Centrale Hydroélectrique de Petite Taille </w:t>
      </w:r>
    </w:p>
    <w:p w:rsidR="00D30936" w:rsidRPr="00DC42E6" w:rsidRDefault="00D30936" w:rsidP="00D30936">
      <w:pPr>
        <w:rPr>
          <w:szCs w:val="20"/>
        </w:rPr>
      </w:pPr>
      <w:r w:rsidRPr="00DC42E6">
        <w:rPr>
          <w:szCs w:val="20"/>
        </w:rPr>
        <w:t>TGC</w:t>
      </w:r>
      <w:r w:rsidRPr="00DC42E6">
        <w:rPr>
          <w:szCs w:val="20"/>
        </w:rPr>
        <w:tab/>
      </w:r>
      <w:r w:rsidRPr="00DC42E6">
        <w:rPr>
          <w:szCs w:val="20"/>
        </w:rPr>
        <w:tab/>
      </w:r>
      <w:r>
        <w:rPr>
          <w:szCs w:val="20"/>
        </w:rPr>
        <w:t>Certificats Verts N</w:t>
      </w:r>
      <w:r w:rsidRPr="00DC42E6">
        <w:rPr>
          <w:szCs w:val="20"/>
        </w:rPr>
        <w:t>égociables</w:t>
      </w:r>
    </w:p>
    <w:p w:rsidR="00D30936" w:rsidRPr="00DC42E6" w:rsidRDefault="00D30936" w:rsidP="00D30936">
      <w:pPr>
        <w:rPr>
          <w:szCs w:val="20"/>
        </w:rPr>
      </w:pPr>
      <w:r w:rsidRPr="00DC42E6">
        <w:rPr>
          <w:szCs w:val="20"/>
        </w:rPr>
        <w:t>TVA</w:t>
      </w:r>
      <w:r w:rsidRPr="00DC42E6">
        <w:rPr>
          <w:szCs w:val="20"/>
        </w:rPr>
        <w:tab/>
      </w:r>
      <w:r w:rsidRPr="00DC42E6">
        <w:rPr>
          <w:szCs w:val="20"/>
        </w:rPr>
        <w:tab/>
        <w:t xml:space="preserve">Taxe sur la  Valeur  Ajoutée </w:t>
      </w:r>
    </w:p>
    <w:p w:rsidR="00D30936" w:rsidRPr="00DC42E6" w:rsidRDefault="00D30936" w:rsidP="00D30936">
      <w:pPr>
        <w:rPr>
          <w:szCs w:val="20"/>
          <w:lang w:val="en-US"/>
        </w:rPr>
      </w:pPr>
      <w:r w:rsidRPr="00DC42E6">
        <w:rPr>
          <w:szCs w:val="20"/>
          <w:lang w:val="en-US"/>
        </w:rPr>
        <w:t>WAGP</w:t>
      </w:r>
      <w:r w:rsidRPr="00DC42E6">
        <w:rPr>
          <w:szCs w:val="20"/>
          <w:lang w:val="en-US"/>
        </w:rPr>
        <w:tab/>
      </w:r>
      <w:r w:rsidRPr="00DC42E6">
        <w:rPr>
          <w:szCs w:val="20"/>
          <w:lang w:val="en-US"/>
        </w:rPr>
        <w:tab/>
      </w:r>
      <w:r w:rsidRPr="00DC42E6">
        <w:rPr>
          <w:lang w:val="en-US"/>
        </w:rPr>
        <w:t>Gazoduc Ouest Africain</w:t>
      </w:r>
    </w:p>
    <w:p w:rsidR="00D30936" w:rsidRPr="00B11D22" w:rsidRDefault="00D30936" w:rsidP="00D30936">
      <w:pPr>
        <w:spacing w:after="0" w:line="360" w:lineRule="auto"/>
        <w:rPr>
          <w:b/>
          <w:lang w:val="en-US"/>
        </w:rPr>
      </w:pPr>
      <w:r w:rsidRPr="00B11D22">
        <w:rPr>
          <w:lang w:val="en-US"/>
        </w:rPr>
        <w:t>WACCA</w:t>
      </w:r>
      <w:r w:rsidRPr="00B11D22">
        <w:rPr>
          <w:lang w:val="en-US"/>
        </w:rPr>
        <w:tab/>
      </w:r>
      <w:r w:rsidRPr="00B11D22">
        <w:rPr>
          <w:lang w:val="en-US"/>
        </w:rPr>
        <w:tab/>
        <w:t>West African Clean Cooking Alliance</w:t>
      </w:r>
    </w:p>
    <w:p w:rsidR="00D30936" w:rsidRPr="00B11D22" w:rsidRDefault="00D30936" w:rsidP="00D30936">
      <w:pPr>
        <w:rPr>
          <w:szCs w:val="20"/>
          <w:lang w:val="en-US"/>
        </w:rPr>
      </w:pPr>
      <w:r w:rsidRPr="00B11D22">
        <w:rPr>
          <w:szCs w:val="20"/>
          <w:lang w:val="en-US"/>
        </w:rPr>
        <w:br w:type="page"/>
      </w:r>
    </w:p>
    <w:p w:rsidR="00D30936" w:rsidRDefault="00D30936" w:rsidP="00D30936">
      <w:pPr>
        <w:pStyle w:val="Heading1"/>
        <w:spacing w:before="0" w:line="276" w:lineRule="auto"/>
        <w:jc w:val="both"/>
        <w:rPr>
          <w:b/>
          <w:color w:val="auto"/>
        </w:rPr>
      </w:pPr>
      <w:bookmarkStart w:id="5" w:name="_Toc2898793"/>
      <w:bookmarkStart w:id="6" w:name="_Toc2902803"/>
      <w:bookmarkStart w:id="7" w:name="_Toc2898794"/>
      <w:bookmarkStart w:id="8" w:name="_Toc2902804"/>
      <w:bookmarkStart w:id="9" w:name="_Toc2898795"/>
      <w:bookmarkStart w:id="10" w:name="_Toc2902805"/>
      <w:bookmarkStart w:id="11" w:name="_Toc2898796"/>
      <w:bookmarkStart w:id="12" w:name="_Toc2902806"/>
      <w:bookmarkStart w:id="13" w:name="_Toc32588151"/>
      <w:bookmarkEnd w:id="5"/>
      <w:bookmarkEnd w:id="6"/>
      <w:bookmarkEnd w:id="7"/>
      <w:bookmarkEnd w:id="8"/>
      <w:bookmarkEnd w:id="9"/>
      <w:bookmarkEnd w:id="10"/>
      <w:bookmarkEnd w:id="11"/>
      <w:bookmarkEnd w:id="12"/>
      <w:r w:rsidRPr="00D30936">
        <w:rPr>
          <w:b/>
          <w:color w:val="auto"/>
        </w:rPr>
        <w:lastRenderedPageBreak/>
        <w:t>RESUME EXECUTIF</w:t>
      </w:r>
      <w:bookmarkStart w:id="14" w:name="_Toc32588152"/>
      <w:bookmarkEnd w:id="13"/>
    </w:p>
    <w:p w:rsidR="00D30936" w:rsidRPr="00423244" w:rsidRDefault="00D30936" w:rsidP="00D30936">
      <w:pPr>
        <w:rPr>
          <w:i/>
        </w:rPr>
      </w:pPr>
      <w:r w:rsidRPr="00423244">
        <w:rPr>
          <w:i/>
        </w:rPr>
        <w:t>Faire le résumé exé</w:t>
      </w:r>
      <w:r>
        <w:rPr>
          <w:i/>
        </w:rPr>
        <w:t>c</w:t>
      </w:r>
      <w:r w:rsidRPr="00423244">
        <w:rPr>
          <w:i/>
        </w:rPr>
        <w:t>utif  du PANBE</w:t>
      </w:r>
    </w:p>
    <w:p w:rsidR="00D30936" w:rsidRPr="00D30936" w:rsidRDefault="00D30936" w:rsidP="00D30936">
      <w:pPr>
        <w:pStyle w:val="Heading1"/>
        <w:spacing w:before="0" w:line="276" w:lineRule="auto"/>
        <w:jc w:val="both"/>
        <w:rPr>
          <w:b/>
          <w:color w:val="auto"/>
        </w:rPr>
      </w:pPr>
      <w:r w:rsidRPr="00D30936">
        <w:rPr>
          <w:b/>
          <w:color w:val="auto"/>
        </w:rPr>
        <w:t>INTRODUCTION</w:t>
      </w:r>
      <w:bookmarkEnd w:id="14"/>
    </w:p>
    <w:p w:rsidR="00D30936"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0"/>
        </w:rPr>
      </w:pPr>
    </w:p>
    <w:p w:rsidR="00D30936" w:rsidRPr="00DC42E6"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Cs w:val="20"/>
        </w:rPr>
      </w:pPr>
      <w:r>
        <w:rPr>
          <w:rFonts w:ascii="Arial" w:hAnsi="Arial" w:cs="Arial"/>
          <w:szCs w:val="20"/>
        </w:rPr>
        <w:t>La</w:t>
      </w:r>
      <w:r w:rsidRPr="00DC42E6">
        <w:rPr>
          <w:rFonts w:ascii="Arial" w:hAnsi="Arial" w:cs="Arial"/>
          <w:szCs w:val="20"/>
        </w:rPr>
        <w:t xml:space="preserve"> Politique Bioénergie de la CEDEAO (PBEC a été adoptée par les Etats membres de la CEDEAO en décembre 2016 et par les Chefs d'Etats de la CEDEAO le 4 juillet 2017.  </w:t>
      </w:r>
    </w:p>
    <w:p w:rsidR="00D30936" w:rsidRPr="00EB2255"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i/>
          <w:szCs w:val="20"/>
        </w:rPr>
      </w:pPr>
    </w:p>
    <w:p w:rsidR="00D30936" w:rsidRPr="001D6E50" w:rsidRDefault="00D30936" w:rsidP="00D30936">
      <w:pPr>
        <w:autoSpaceDE w:val="0"/>
        <w:autoSpaceDN w:val="0"/>
        <w:adjustRightInd w:val="0"/>
        <w:spacing w:after="0" w:line="240" w:lineRule="auto"/>
        <w:jc w:val="both"/>
        <w:rPr>
          <w:rFonts w:ascii="Arial" w:hAnsi="Arial" w:cs="Arial"/>
          <w:szCs w:val="20"/>
        </w:rPr>
      </w:pPr>
      <w:r w:rsidRPr="001D6E50">
        <w:rPr>
          <w:rFonts w:ascii="Arial" w:hAnsi="Arial" w:cs="Arial"/>
          <w:szCs w:val="20"/>
        </w:rPr>
        <w:t xml:space="preserve">Afin de relever les défis de la fourniture de services de bioénergie durables et efficaces sans compromettre la sécurité alimentaire, il est nécessaire de développer des instruments politiques appropriés et adéquats pour la bioénergie aux niveaux régional et national. ECREEE, en collaboration avec ses partenaires, a donc élaboré et validé une stratégie régionale de la bioénergie à Bamako, au Mali, le 22 mars 2012. Le document de stratégie de la bioénergie a été adopté par les ministres de l'énergie de la CEDEAO à Accra, au Ghana, le 31 octobre 2012. L’élaboration d’une politique régionale de la bioénergie était l’une des principales composantes du cadre stratégique. La politique régionale en matière de bioénergie a été élaborée </w:t>
      </w:r>
      <w:r>
        <w:rPr>
          <w:rFonts w:ascii="Arial" w:hAnsi="Arial" w:cs="Arial"/>
          <w:szCs w:val="20"/>
        </w:rPr>
        <w:t xml:space="preserve">avec l’appui financier du PNUD </w:t>
      </w:r>
      <w:r w:rsidRPr="001D6E50">
        <w:rPr>
          <w:rFonts w:ascii="Arial" w:hAnsi="Arial" w:cs="Arial"/>
          <w:szCs w:val="20"/>
        </w:rPr>
        <w:t>selon une approche multisectorielle impliquant la participation active de tous les principaux acteurs de l’énergie, de l’agriculture, des forêts et de l’environnement. La Politique Bioénergie de la CEDEAO a finalement été adoptée par Conseil des Chefs d'Etat et de Gouvernement de la CEDEAO à Monrovia en juillet 2017.</w:t>
      </w:r>
    </w:p>
    <w:p w:rsidR="00D30936" w:rsidRPr="001D6E50" w:rsidRDefault="00D30936" w:rsidP="00D30936">
      <w:pPr>
        <w:autoSpaceDE w:val="0"/>
        <w:autoSpaceDN w:val="0"/>
        <w:adjustRightInd w:val="0"/>
        <w:spacing w:after="0" w:line="240" w:lineRule="auto"/>
        <w:jc w:val="both"/>
        <w:rPr>
          <w:rFonts w:ascii="Arial" w:hAnsi="Arial" w:cs="Arial"/>
          <w:szCs w:val="20"/>
        </w:rPr>
      </w:pPr>
    </w:p>
    <w:p w:rsidR="00D30936" w:rsidRPr="001D6E50" w:rsidRDefault="00D30936" w:rsidP="00D30936">
      <w:pPr>
        <w:jc w:val="both"/>
        <w:rPr>
          <w:rFonts w:ascii="Arial" w:hAnsi="Arial" w:cs="Arial"/>
          <w:szCs w:val="20"/>
        </w:rPr>
      </w:pPr>
      <w:r w:rsidRPr="001D6E50">
        <w:rPr>
          <w:rFonts w:ascii="Arial" w:hAnsi="Arial" w:cs="Arial"/>
          <w:szCs w:val="20"/>
        </w:rPr>
        <w:t xml:space="preserve">Cette politique vise à promouvoir un secteur de la bioénergie moderne, durable et dynamique dans la région de la CEDEAO par la création d'un environnement favorable qui peut libérer le potentiel en éliminant les lacunes et les obstacles institutionnels, juridiques, financiers, sociaux, environnementaux et de capacité. Il vise à répondre aux besoins et aux contraintes des gouvernements, le secteur privé et les communautés locales dans l'utilisation des ressources existantes telles que les déchets ménagers et les résidus agroindustriels. </w:t>
      </w:r>
    </w:p>
    <w:p w:rsidR="00D30936" w:rsidRPr="0082146B"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Cs w:val="20"/>
        </w:rPr>
      </w:pPr>
      <w:r w:rsidRPr="0082146B">
        <w:rPr>
          <w:rFonts w:ascii="Arial" w:hAnsi="Arial" w:cs="Arial"/>
          <w:szCs w:val="20"/>
        </w:rPr>
        <w:t>Le document de politique a été préparé avec l'appui technique du Centre Régional de la CEDEAO pour les Energies Renouvelables et l’Efficacité Énergétique (ECREEE) et un large éventail de partenaires internationaux (PNUD, Autriche, Espagne). La politique inclue un minimum de cibles et de scénarii pour la bioénergie ainsi que les mesures, les normes et les incitations à mettre en œuvre aux niveaux régional et national.</w:t>
      </w:r>
    </w:p>
    <w:p w:rsidR="00D30936" w:rsidRPr="0082146B"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0"/>
        </w:rPr>
      </w:pPr>
      <w:r w:rsidRPr="0082146B">
        <w:rPr>
          <w:rFonts w:ascii="Arial" w:hAnsi="Arial" w:cs="Arial"/>
          <w:szCs w:val="20"/>
        </w:rPr>
        <w:t>Les objectifs suivants sont proposés pour le secteur de la bioénergie moderne:</w:t>
      </w:r>
    </w:p>
    <w:p w:rsidR="00D30936" w:rsidRPr="001430DF"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szCs w:val="20"/>
        </w:rPr>
      </w:pPr>
    </w:p>
    <w:p w:rsidR="00D30936" w:rsidRPr="00DC42E6" w:rsidRDefault="00D30936" w:rsidP="00D30936">
      <w:pPr>
        <w:pStyle w:val="Caption"/>
        <w:spacing w:after="0"/>
        <w:rPr>
          <w:rFonts w:ascii="Arial" w:eastAsia="Calibri" w:hAnsi="Arial" w:cs="Arial"/>
          <w:bCs w:val="0"/>
          <w:lang w:val="fr-FR"/>
        </w:rPr>
      </w:pPr>
      <w:bookmarkStart w:id="15" w:name="_Toc404244361"/>
      <w:bookmarkStart w:id="16" w:name="_Toc323219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w:t>
      </w:r>
      <w:bookmarkEnd w:id="15"/>
      <w:r w:rsidRPr="00DC42E6">
        <w:rPr>
          <w:rFonts w:ascii="Arial" w:eastAsia="Calibri" w:hAnsi="Arial" w:cs="Arial"/>
          <w:bCs w:val="0"/>
          <w:lang w:val="fr-FR"/>
        </w:rPr>
        <w:t xml:space="preserve">Objectifs </w:t>
      </w:r>
      <w:r>
        <w:rPr>
          <w:rFonts w:ascii="Arial" w:eastAsia="Calibri" w:hAnsi="Arial" w:cs="Arial"/>
          <w:bCs w:val="0"/>
          <w:lang w:val="fr-FR"/>
        </w:rPr>
        <w:t>de la Politique B</w:t>
      </w:r>
      <w:r w:rsidRPr="00DC42E6">
        <w:rPr>
          <w:rFonts w:ascii="Arial" w:eastAsia="Calibri" w:hAnsi="Arial" w:cs="Arial"/>
          <w:bCs w:val="0"/>
          <w:lang w:val="fr-FR"/>
        </w:rPr>
        <w:t>ioénergie de la CEDEAO</w:t>
      </w:r>
      <w:bookmarkEnd w:id="16"/>
      <w:r w:rsidRPr="00DC42E6">
        <w:rPr>
          <w:rFonts w:ascii="Arial" w:eastAsia="Calibri" w:hAnsi="Arial" w:cs="Arial"/>
          <w:bCs w:val="0"/>
          <w:lang w:val="fr-FR"/>
        </w:rPr>
        <w:t xml:space="preserv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78"/>
        <w:gridCol w:w="1440"/>
        <w:gridCol w:w="1260"/>
      </w:tblGrid>
      <w:tr w:rsidR="00D30936" w:rsidRPr="001430DF" w:rsidTr="00F07500">
        <w:tc>
          <w:tcPr>
            <w:tcW w:w="482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Principale cible de bioénergie 2020/2030</w:t>
            </w:r>
          </w:p>
        </w:tc>
        <w:tc>
          <w:tcPr>
            <w:tcW w:w="1478"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référence: 2012</w:t>
            </w:r>
          </w:p>
        </w:tc>
        <w:tc>
          <w:tcPr>
            <w:tcW w:w="144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2020</w:t>
            </w:r>
          </w:p>
        </w:tc>
        <w:tc>
          <w:tcPr>
            <w:tcW w:w="126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2030</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Part de la production efficace de charbon de bois</w:t>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 xml:space="preserve">17% </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60 %</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100 %</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Part de la population utilisant des combustibles modernes alternatifs pour la cuisson</w:t>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27%</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36 %</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41 %</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Le biodiesel et le bioéthanol comme part de la consommation de combustibles fossiles</w:t>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&lt;1%</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5%</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10%</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bioélectricité</w:t>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+/- 100 MW</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634 MW</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2008 MW</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lastRenderedPageBreak/>
              <w:t>Le bois de chauffage épargné à partir de 2012</w:t>
            </w:r>
            <w:r w:rsidRPr="001430DF">
              <w:rPr>
                <w:rStyle w:val="FootnoteReference"/>
                <w:rFonts w:ascii="Arial" w:hAnsi="Arial" w:cs="Arial"/>
                <w:szCs w:val="20"/>
              </w:rPr>
              <w:footnoteReference w:id="1"/>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NA</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 xml:space="preserve">700 million tons </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3 billion tons</w:t>
            </w:r>
          </w:p>
        </w:tc>
      </w:tr>
    </w:tbl>
    <w:p w:rsidR="00D30936" w:rsidRPr="001430DF" w:rsidRDefault="00D30936" w:rsidP="00D30936">
      <w:pPr>
        <w:rPr>
          <w:rFonts w:ascii="Arial" w:hAnsi="Arial" w:cs="Arial"/>
          <w:szCs w:val="20"/>
        </w:rPr>
      </w:pPr>
    </w:p>
    <w:p w:rsidR="00D30936" w:rsidRPr="00DC42E6" w:rsidRDefault="00D30936" w:rsidP="00D30936">
      <w:pPr>
        <w:pStyle w:val="Caption"/>
        <w:spacing w:after="0"/>
        <w:rPr>
          <w:rFonts w:ascii="Arial" w:eastAsia="Calibri" w:hAnsi="Arial" w:cs="Arial"/>
          <w:bCs w:val="0"/>
          <w:lang w:val="fr-FR"/>
        </w:rPr>
      </w:pPr>
      <w:bookmarkStart w:id="17" w:name="_Toc3232191"/>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w:t>
      </w:r>
      <w:r w:rsidRPr="00DC42E6">
        <w:rPr>
          <w:rFonts w:ascii="Arial" w:eastAsia="Calibri" w:hAnsi="Arial" w:cs="Arial"/>
          <w:bCs w:val="0"/>
          <w:lang w:val="fr-FR"/>
        </w:rPr>
        <w:fldChar w:fldCharType="end"/>
      </w:r>
      <w:r w:rsidRPr="00DC42E6">
        <w:rPr>
          <w:rFonts w:ascii="Arial" w:eastAsia="Calibri" w:hAnsi="Arial" w:cs="Arial"/>
          <w:bCs w:val="0"/>
          <w:lang w:val="fr-FR"/>
        </w:rPr>
        <w:t>: Objectifs</w:t>
      </w:r>
      <w:r>
        <w:rPr>
          <w:rFonts w:ascii="Arial" w:eastAsia="Calibri" w:hAnsi="Arial" w:cs="Arial"/>
          <w:bCs w:val="0"/>
          <w:lang w:val="fr-FR"/>
        </w:rPr>
        <w:t>de la</w:t>
      </w:r>
      <w:r w:rsidRPr="00DC42E6">
        <w:rPr>
          <w:rFonts w:ascii="Arial" w:eastAsia="Calibri" w:hAnsi="Arial" w:cs="Arial"/>
          <w:bCs w:val="0"/>
          <w:lang w:val="fr-FR"/>
        </w:rPr>
        <w:t xml:space="preserve"> </w:t>
      </w:r>
      <w:r>
        <w:rPr>
          <w:rFonts w:ascii="Arial" w:eastAsia="Calibri" w:hAnsi="Arial" w:cs="Arial"/>
          <w:bCs w:val="0"/>
          <w:lang w:val="fr-FR"/>
        </w:rPr>
        <w:t>Politique B</w:t>
      </w:r>
      <w:r w:rsidRPr="00DC42E6">
        <w:rPr>
          <w:rFonts w:ascii="Arial" w:eastAsia="Calibri" w:hAnsi="Arial" w:cs="Arial"/>
          <w:bCs w:val="0"/>
          <w:lang w:val="fr-FR"/>
        </w:rPr>
        <w:t>ioénergie de la CEDEAO (avec le GPL et les Foyers Améliorés, comme alternative pour réduire la consommation de bois traditionnel énergie)</w:t>
      </w:r>
      <w:bookmarkEnd w:id="17"/>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78"/>
        <w:gridCol w:w="1440"/>
        <w:gridCol w:w="1260"/>
      </w:tblGrid>
      <w:tr w:rsidR="00D30936" w:rsidRPr="001430DF" w:rsidTr="00F07500">
        <w:tc>
          <w:tcPr>
            <w:tcW w:w="482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Principale cible de bioénergie 2020/2030 (pour le LGP et les FA)</w:t>
            </w:r>
          </w:p>
        </w:tc>
        <w:tc>
          <w:tcPr>
            <w:tcW w:w="1478"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référence: 2012</w:t>
            </w:r>
          </w:p>
        </w:tc>
        <w:tc>
          <w:tcPr>
            <w:tcW w:w="144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2020</w:t>
            </w:r>
          </w:p>
        </w:tc>
        <w:tc>
          <w:tcPr>
            <w:tcW w:w="1260" w:type="dxa"/>
            <w:shd w:val="clear" w:color="auto" w:fill="DEEAF6"/>
          </w:tcPr>
          <w:p w:rsidR="00D30936" w:rsidRPr="001430DF" w:rsidRDefault="00D30936" w:rsidP="00F07500">
            <w:pPr>
              <w:rPr>
                <w:rFonts w:ascii="Arial" w:hAnsi="Arial" w:cs="Arial"/>
                <w:b/>
                <w:szCs w:val="20"/>
              </w:rPr>
            </w:pPr>
            <w:r w:rsidRPr="001430DF">
              <w:rPr>
                <w:rFonts w:ascii="Arial" w:hAnsi="Arial" w:cs="Arial"/>
                <w:b/>
                <w:szCs w:val="20"/>
              </w:rPr>
              <w:t>2030</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Pourcentage de la population utilisant les foyers améliorés</w:t>
            </w:r>
            <w:r w:rsidRPr="001430DF">
              <w:rPr>
                <w:rStyle w:val="FootnoteReference"/>
                <w:rFonts w:ascii="Arial" w:hAnsi="Arial" w:cs="Arial"/>
                <w:szCs w:val="20"/>
              </w:rPr>
              <w:footnoteReference w:id="2"/>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29%</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60%</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100%</w:t>
            </w:r>
          </w:p>
        </w:tc>
      </w:tr>
      <w:tr w:rsidR="00D30936" w:rsidRPr="001430DF"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Part de la production efficace de charbon de bois</w:t>
            </w:r>
          </w:p>
        </w:tc>
        <w:tc>
          <w:tcPr>
            <w:tcW w:w="1478"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 xml:space="preserve">17% </w:t>
            </w:r>
          </w:p>
        </w:tc>
        <w:tc>
          <w:tcPr>
            <w:tcW w:w="144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60 %</w:t>
            </w:r>
          </w:p>
        </w:tc>
        <w:tc>
          <w:tcPr>
            <w:tcW w:w="126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100 %</w:t>
            </w:r>
          </w:p>
        </w:tc>
      </w:tr>
      <w:tr w:rsidR="00D30936" w:rsidRPr="00714BF9" w:rsidTr="00F07500">
        <w:tc>
          <w:tcPr>
            <w:tcW w:w="4820" w:type="dxa"/>
            <w:shd w:val="clear" w:color="auto" w:fill="DEEAF6"/>
          </w:tcPr>
          <w:p w:rsidR="00D30936" w:rsidRPr="001430DF" w:rsidRDefault="00D30936" w:rsidP="00F07500">
            <w:pPr>
              <w:rPr>
                <w:rFonts w:ascii="Arial" w:hAnsi="Arial" w:cs="Arial"/>
                <w:szCs w:val="20"/>
              </w:rPr>
            </w:pPr>
            <w:r w:rsidRPr="001430DF">
              <w:rPr>
                <w:rFonts w:ascii="Arial" w:hAnsi="Arial" w:cs="Arial"/>
                <w:szCs w:val="20"/>
              </w:rPr>
              <w:t>Pénétration du GPL au niveau des ménages</w:t>
            </w:r>
            <w:r w:rsidRPr="001430DF">
              <w:rPr>
                <w:rStyle w:val="FootnoteReference"/>
                <w:rFonts w:ascii="Arial" w:hAnsi="Arial" w:cs="Arial"/>
                <w:szCs w:val="20"/>
              </w:rPr>
              <w:footnoteReference w:id="3"/>
            </w:r>
          </w:p>
        </w:tc>
        <w:tc>
          <w:tcPr>
            <w:tcW w:w="1478" w:type="dxa"/>
            <w:shd w:val="clear" w:color="auto" w:fill="DEEAF6"/>
          </w:tcPr>
          <w:p w:rsidR="00D30936" w:rsidRPr="001430DF" w:rsidRDefault="00D30936" w:rsidP="00F07500">
            <w:pPr>
              <w:rPr>
                <w:rFonts w:ascii="Arial" w:hAnsi="Arial" w:cs="Arial"/>
                <w:szCs w:val="20"/>
              </w:rPr>
            </w:pPr>
            <w:r w:rsidRPr="0027031F">
              <w:rPr>
                <w:sz w:val="18"/>
                <w:szCs w:val="18"/>
              </w:rPr>
              <w:t>8%</w:t>
            </w:r>
          </w:p>
        </w:tc>
        <w:tc>
          <w:tcPr>
            <w:tcW w:w="1440" w:type="dxa"/>
            <w:shd w:val="clear" w:color="auto" w:fill="DEEAF6"/>
          </w:tcPr>
          <w:p w:rsidR="00D30936" w:rsidRPr="001430DF" w:rsidRDefault="00D30936" w:rsidP="00F07500">
            <w:pPr>
              <w:rPr>
                <w:rFonts w:ascii="Arial" w:hAnsi="Arial" w:cs="Arial"/>
                <w:szCs w:val="20"/>
              </w:rPr>
            </w:pPr>
            <w:r w:rsidRPr="0027031F">
              <w:rPr>
                <w:sz w:val="18"/>
                <w:szCs w:val="18"/>
              </w:rPr>
              <w:t>20 %</w:t>
            </w:r>
          </w:p>
        </w:tc>
        <w:tc>
          <w:tcPr>
            <w:tcW w:w="1260" w:type="dxa"/>
            <w:shd w:val="clear" w:color="auto" w:fill="DEEAF6"/>
          </w:tcPr>
          <w:p w:rsidR="00D30936" w:rsidRPr="001430DF" w:rsidRDefault="00D30936" w:rsidP="00F07500">
            <w:pPr>
              <w:rPr>
                <w:rFonts w:ascii="Arial" w:hAnsi="Arial" w:cs="Arial"/>
                <w:szCs w:val="20"/>
              </w:rPr>
            </w:pPr>
            <w:r w:rsidRPr="0027031F">
              <w:rPr>
                <w:sz w:val="18"/>
                <w:szCs w:val="18"/>
              </w:rPr>
              <w:t>26 %</w:t>
            </w:r>
          </w:p>
        </w:tc>
      </w:tr>
    </w:tbl>
    <w:p w:rsidR="00D30936" w:rsidRPr="001430DF" w:rsidRDefault="00D30936" w:rsidP="00D30936">
      <w:pPr>
        <w:rPr>
          <w:rFonts w:ascii="Arial" w:hAnsi="Arial" w:cs="Arial"/>
          <w:szCs w:val="20"/>
        </w:rPr>
      </w:pPr>
    </w:p>
    <w:p w:rsidR="00D30936" w:rsidRPr="001430DF" w:rsidRDefault="00D30936" w:rsidP="00D30936">
      <w:pPr>
        <w:rPr>
          <w:rFonts w:ascii="Arial" w:hAnsi="Arial" w:cs="Arial"/>
          <w:szCs w:val="20"/>
        </w:rPr>
      </w:pPr>
      <w:r w:rsidRPr="001430DF">
        <w:rPr>
          <w:rFonts w:ascii="Arial" w:hAnsi="Arial" w:cs="Arial"/>
          <w:szCs w:val="20"/>
        </w:rPr>
        <w:t>Les cibles spécifiques de la politique régionale sont :</w:t>
      </w:r>
    </w:p>
    <w:p w:rsidR="00D30936" w:rsidRPr="001430DF" w:rsidRDefault="00D30936" w:rsidP="00D30936">
      <w:pPr>
        <w:rPr>
          <w:rFonts w:ascii="Arial" w:hAnsi="Arial" w:cs="Arial"/>
          <w:b/>
          <w:szCs w:val="20"/>
        </w:rPr>
      </w:pPr>
      <w:r w:rsidRPr="001430DF">
        <w:rPr>
          <w:rFonts w:ascii="Arial" w:hAnsi="Arial" w:cs="Arial"/>
          <w:b/>
          <w:szCs w:val="20"/>
        </w:rPr>
        <w:t xml:space="preserve">Cibles Bioénergie d’ici 2020: </w:t>
      </w:r>
    </w:p>
    <w:p w:rsidR="00D30936" w:rsidRPr="001430DF" w:rsidRDefault="00D30936" w:rsidP="00D30936">
      <w:pPr>
        <w:pStyle w:val="ListParagraph"/>
        <w:numPr>
          <w:ilvl w:val="0"/>
          <w:numId w:val="32"/>
        </w:numPr>
        <w:spacing w:after="200" w:line="276" w:lineRule="auto"/>
        <w:jc w:val="both"/>
        <w:rPr>
          <w:rFonts w:ascii="Arial" w:hAnsi="Arial" w:cs="Arial"/>
          <w:szCs w:val="20"/>
        </w:rPr>
      </w:pPr>
      <w:r w:rsidRPr="001430DF">
        <w:rPr>
          <w:rFonts w:ascii="Arial" w:hAnsi="Arial" w:cs="Arial"/>
          <w:szCs w:val="20"/>
        </w:rPr>
        <w:t xml:space="preserve">L'accès universel à l'énergie de cuisson propre, sûre et abordable, y compris 20% d’utilisateurs de GPL. Un tel scénario représente: </w:t>
      </w:r>
    </w:p>
    <w:p w:rsidR="00D30936" w:rsidRPr="001430DF" w:rsidRDefault="00D30936" w:rsidP="00D30936">
      <w:pPr>
        <w:pStyle w:val="ListParagraph"/>
        <w:numPr>
          <w:ilvl w:val="0"/>
          <w:numId w:val="33"/>
        </w:numPr>
        <w:spacing w:after="200" w:line="276" w:lineRule="auto"/>
        <w:rPr>
          <w:rFonts w:ascii="Arial" w:hAnsi="Arial" w:cs="Arial"/>
          <w:szCs w:val="20"/>
        </w:rPr>
      </w:pPr>
      <w:r w:rsidRPr="001430DF">
        <w:rPr>
          <w:rFonts w:ascii="Arial" w:hAnsi="Arial" w:cs="Arial"/>
          <w:szCs w:val="20"/>
        </w:rPr>
        <w:t>plus de 10 millions de ménage supplémentaires utilisateurs de GPL comme combustible primaire en comparaison avec la situation de 2012,</w:t>
      </w:r>
    </w:p>
    <w:p w:rsidR="00D30936" w:rsidRPr="001430DF" w:rsidRDefault="00D30936" w:rsidP="00D30936">
      <w:pPr>
        <w:pStyle w:val="ListParagraph"/>
        <w:numPr>
          <w:ilvl w:val="0"/>
          <w:numId w:val="33"/>
        </w:numPr>
        <w:spacing w:after="200" w:line="276" w:lineRule="auto"/>
        <w:rPr>
          <w:rFonts w:ascii="Arial" w:hAnsi="Arial" w:cs="Arial"/>
          <w:szCs w:val="20"/>
        </w:rPr>
      </w:pPr>
      <w:r w:rsidRPr="001430DF">
        <w:rPr>
          <w:rFonts w:ascii="Arial" w:hAnsi="Arial" w:cs="Arial"/>
          <w:szCs w:val="20"/>
        </w:rPr>
        <w:t>environ 15 millions de foyers supplémentaires utilisant les Foyers Améliorés (FA) comme principal appareil de cuisson et / ou le combustible de la biomasse durable comme combustible primaire,</w:t>
      </w:r>
    </w:p>
    <w:p w:rsidR="00D30936" w:rsidRPr="001430DF" w:rsidRDefault="00D30936" w:rsidP="00D30936">
      <w:pPr>
        <w:pStyle w:val="ListParagraph"/>
        <w:numPr>
          <w:ilvl w:val="0"/>
          <w:numId w:val="33"/>
        </w:numPr>
        <w:spacing w:after="200" w:line="276" w:lineRule="auto"/>
        <w:jc w:val="both"/>
        <w:rPr>
          <w:rFonts w:ascii="Arial" w:hAnsi="Arial" w:cs="Arial"/>
          <w:szCs w:val="20"/>
        </w:rPr>
      </w:pPr>
      <w:r w:rsidRPr="001430DF">
        <w:rPr>
          <w:rFonts w:ascii="Arial" w:hAnsi="Arial" w:cs="Arial"/>
          <w:szCs w:val="20"/>
        </w:rPr>
        <w:t xml:space="preserve">700 millions de tonnes de bois épargnés entre 2012 et 2020 c.-à-d. 18 milliards USD </w:t>
      </w:r>
    </w:p>
    <w:p w:rsidR="00D30936" w:rsidRPr="001430DF" w:rsidRDefault="00D30936" w:rsidP="00D30936">
      <w:pPr>
        <w:pStyle w:val="ListParagraph"/>
        <w:numPr>
          <w:ilvl w:val="0"/>
          <w:numId w:val="32"/>
        </w:numPr>
        <w:spacing w:after="200" w:line="276" w:lineRule="auto"/>
        <w:jc w:val="both"/>
        <w:rPr>
          <w:rFonts w:ascii="Arial" w:hAnsi="Arial" w:cs="Arial"/>
          <w:szCs w:val="20"/>
        </w:rPr>
      </w:pPr>
      <w:r w:rsidRPr="001430DF">
        <w:rPr>
          <w:rFonts w:ascii="Arial" w:hAnsi="Arial" w:cs="Arial"/>
          <w:szCs w:val="20"/>
        </w:rPr>
        <w:t>26% de l'électricité à partir des sources d'énergies renouvelables (2 425 MW) dans la région; dont 634 MW sont produits à partir de résidus de biomasse ou de plantations dédiées avec le déploiement de différentes technologies et applications, y compris:</w:t>
      </w:r>
    </w:p>
    <w:p w:rsidR="00D30936" w:rsidRPr="001430DF" w:rsidRDefault="00D30936" w:rsidP="00D30936">
      <w:pPr>
        <w:pStyle w:val="ListParagraph"/>
        <w:numPr>
          <w:ilvl w:val="0"/>
          <w:numId w:val="34"/>
        </w:numPr>
        <w:spacing w:after="200" w:line="276" w:lineRule="auto"/>
        <w:rPr>
          <w:rFonts w:ascii="Arial" w:hAnsi="Arial" w:cs="Arial"/>
          <w:szCs w:val="20"/>
        </w:rPr>
      </w:pPr>
      <w:r w:rsidRPr="001430DF">
        <w:rPr>
          <w:rFonts w:ascii="Arial" w:hAnsi="Arial" w:cs="Arial"/>
          <w:szCs w:val="20"/>
        </w:rPr>
        <w:t>La chaleur et l'électricité de la biomasse: approche systématique pour les entreprises de transformation de sucre et autre producteur à grande échelle de biomasse pour valoriser leurs flux de déchets à l'électricité.</w:t>
      </w:r>
    </w:p>
    <w:p w:rsidR="00D30936" w:rsidRPr="001430DF" w:rsidRDefault="00D30936" w:rsidP="00D30936">
      <w:pPr>
        <w:pStyle w:val="ListParagraph"/>
        <w:numPr>
          <w:ilvl w:val="0"/>
          <w:numId w:val="34"/>
        </w:numPr>
        <w:spacing w:after="200" w:line="276" w:lineRule="auto"/>
        <w:rPr>
          <w:rFonts w:ascii="Arial" w:hAnsi="Arial" w:cs="Arial"/>
          <w:szCs w:val="20"/>
        </w:rPr>
      </w:pPr>
      <w:r w:rsidRPr="001430DF">
        <w:rPr>
          <w:rFonts w:ascii="Arial" w:hAnsi="Arial" w:cs="Arial"/>
          <w:szCs w:val="20"/>
        </w:rPr>
        <w:t>De déchets en énergie: la connexion avec les municipalités, les villes, les abattoirs et les déchets des usines de traitement d'eaux usées pour convertir les déchets en électricité / biogaz.</w:t>
      </w:r>
    </w:p>
    <w:p w:rsidR="00D30936" w:rsidRPr="001430DF" w:rsidRDefault="00D30936" w:rsidP="00D30936">
      <w:pPr>
        <w:pStyle w:val="ListParagraph"/>
        <w:numPr>
          <w:ilvl w:val="0"/>
          <w:numId w:val="34"/>
        </w:numPr>
        <w:spacing w:after="200" w:line="276" w:lineRule="auto"/>
        <w:rPr>
          <w:rFonts w:ascii="Arial" w:hAnsi="Arial" w:cs="Arial"/>
          <w:szCs w:val="20"/>
        </w:rPr>
      </w:pPr>
      <w:r w:rsidRPr="001430DF">
        <w:rPr>
          <w:rFonts w:ascii="Arial" w:hAnsi="Arial" w:cs="Arial"/>
          <w:szCs w:val="20"/>
        </w:rPr>
        <w:t>Électricité à partir de plantations de bois dans les pays tels que le Libéria, la Guinée et la Sierra Leone</w:t>
      </w:r>
    </w:p>
    <w:p w:rsidR="00D30936" w:rsidRPr="001430DF" w:rsidRDefault="00D30936" w:rsidP="00D30936">
      <w:pPr>
        <w:pStyle w:val="ListParagraph"/>
        <w:numPr>
          <w:ilvl w:val="0"/>
          <w:numId w:val="34"/>
        </w:numPr>
        <w:spacing w:after="200" w:line="276" w:lineRule="auto"/>
        <w:jc w:val="both"/>
        <w:rPr>
          <w:rFonts w:ascii="Arial" w:hAnsi="Arial" w:cs="Arial"/>
          <w:szCs w:val="20"/>
        </w:rPr>
      </w:pPr>
      <w:r w:rsidRPr="001430DF">
        <w:rPr>
          <w:rFonts w:ascii="Arial" w:hAnsi="Arial" w:cs="Arial"/>
          <w:szCs w:val="20"/>
        </w:rPr>
        <w:t xml:space="preserve">La production de biogaz / gazéification des résidus agricoles pour l'électrification rurale en association avec les ONG et les communautés locales. </w:t>
      </w:r>
    </w:p>
    <w:p w:rsidR="00D30936" w:rsidRPr="001430DF" w:rsidRDefault="00D30936" w:rsidP="00D30936">
      <w:pPr>
        <w:rPr>
          <w:rFonts w:ascii="Arial" w:hAnsi="Arial" w:cs="Arial"/>
          <w:b/>
          <w:szCs w:val="20"/>
        </w:rPr>
      </w:pPr>
      <w:r w:rsidRPr="001430DF">
        <w:rPr>
          <w:rFonts w:ascii="Arial" w:hAnsi="Arial" w:cs="Arial"/>
          <w:b/>
          <w:szCs w:val="20"/>
        </w:rPr>
        <w:t xml:space="preserve">Cible de bioénergie d'ici 2030: </w:t>
      </w:r>
    </w:p>
    <w:p w:rsidR="00D30936" w:rsidRPr="001430DF" w:rsidRDefault="00D30936" w:rsidP="00D30936">
      <w:pPr>
        <w:pStyle w:val="ListParagraph"/>
        <w:numPr>
          <w:ilvl w:val="0"/>
          <w:numId w:val="31"/>
        </w:numPr>
        <w:spacing w:after="200" w:line="276" w:lineRule="auto"/>
        <w:jc w:val="both"/>
        <w:rPr>
          <w:rFonts w:ascii="Arial" w:hAnsi="Arial" w:cs="Arial"/>
          <w:szCs w:val="20"/>
        </w:rPr>
      </w:pPr>
      <w:r w:rsidRPr="001430DF">
        <w:rPr>
          <w:rFonts w:ascii="Arial" w:hAnsi="Arial" w:cs="Arial"/>
          <w:szCs w:val="20"/>
        </w:rPr>
        <w:lastRenderedPageBreak/>
        <w:t>L'accès universel à une énergie propre de cuisson, sûre et abordable, incluant 26% des utilisateurs de GPL et 100% des foyers améliorés (FA) et / ou durables des utilisateurs de biocombustibles. Un tel scénario représente près de 3 milliards de tonnes de bois épargnés entre 2012 et 2030. Le graphique ci-dessous représente la situation attendue en 2020 et 2030 en ce qui concerne combustibles de biomasse solide améliorées, la diffusion de foyers améliorés et la production durable de la biomasse.</w:t>
      </w:r>
    </w:p>
    <w:p w:rsidR="00D30936" w:rsidRDefault="00D30936" w:rsidP="00D30936">
      <w:pPr>
        <w:pStyle w:val="ListParagraph"/>
        <w:numPr>
          <w:ilvl w:val="0"/>
          <w:numId w:val="31"/>
        </w:numPr>
        <w:spacing w:after="200" w:line="276" w:lineRule="auto"/>
        <w:jc w:val="both"/>
        <w:rPr>
          <w:rFonts w:ascii="Arial" w:hAnsi="Arial" w:cs="Arial"/>
          <w:szCs w:val="20"/>
        </w:rPr>
      </w:pPr>
      <w:r w:rsidRPr="001430DF">
        <w:rPr>
          <w:rFonts w:ascii="Arial" w:hAnsi="Arial" w:cs="Arial"/>
          <w:szCs w:val="20"/>
        </w:rPr>
        <w:t>L’Électricité à partir de biomasse représentera 5% de la capacité totale installée dans la région, ce qui correspond respectivement à 686 MW d'ici à 2020 (28% de la capacité d’ER) et 2008 MW (13% de Capacité d’ER) d'ici à 2030.</w:t>
      </w:r>
    </w:p>
    <w:p w:rsidR="00D30936" w:rsidRPr="00DC42E6" w:rsidRDefault="00D30936" w:rsidP="00D30936">
      <w:pPr>
        <w:autoSpaceDE w:val="0"/>
        <w:autoSpaceDN w:val="0"/>
        <w:adjustRightInd w:val="0"/>
        <w:spacing w:after="0" w:line="240" w:lineRule="auto"/>
        <w:rPr>
          <w:rFonts w:ascii="Arial" w:hAnsi="Arial" w:cs="Arial"/>
          <w:szCs w:val="20"/>
        </w:rPr>
      </w:pPr>
      <w:r w:rsidRPr="00DC42E6">
        <w:rPr>
          <w:rFonts w:ascii="Arial" w:hAnsi="Arial" w:cs="Arial"/>
          <w:szCs w:val="20"/>
        </w:rPr>
        <w:t>Pour les applications domestiques, le transport et le financement:</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Garantir un accès universel aux foyers améliorés à 100% d'ici 2020;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Augmenter la part de la population desservie par des sources de carburant modernes pour la cuisson à 36% d'ici 2020 et à 41% d'ici 2030;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Augmenter la pénétration du GPL pour la cuisson à 20% d'ici 2020 et à 26% d'ici 2030;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Augmenter la part de la production de charbon de bois efficace à 60% d'ici 2020 et à 100% d'ici 2030;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Introduire des rapports de mélange pour l'éthanol / biodiesel dans les carburants de transport de 5% d'ici 2020 et de 10% d'ici 2030;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mener des recherches sur l'utilisation de l'éthanol et d'autres combustibles comme combustibles de cuisson domestiques;</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Réduire la consommation de bois de feu, à la suite de la mise en œuvre de la politique, de 700 millions de tonnes d'ici 2020 et de 3 milliards de tonnes d'ici 2030;</w:t>
      </w:r>
    </w:p>
    <w:p w:rsidR="00D30936" w:rsidRPr="00DC42E6" w:rsidRDefault="00D30936" w:rsidP="00D30936">
      <w:pPr>
        <w:numPr>
          <w:ilvl w:val="0"/>
          <w:numId w:val="38"/>
        </w:numPr>
        <w:autoSpaceDE w:val="0"/>
        <w:autoSpaceDN w:val="0"/>
        <w:adjustRightInd w:val="0"/>
        <w:spacing w:after="0" w:line="240" w:lineRule="auto"/>
        <w:jc w:val="both"/>
        <w:rPr>
          <w:rFonts w:ascii="Arial" w:hAnsi="Arial" w:cs="Arial"/>
          <w:szCs w:val="20"/>
        </w:rPr>
      </w:pPr>
      <w:r w:rsidRPr="00DC42E6">
        <w:rPr>
          <w:rFonts w:ascii="Arial" w:hAnsi="Arial" w:cs="Arial"/>
          <w:szCs w:val="20"/>
        </w:rPr>
        <w:t>Créer des instruments de financement des énergies durables, y compris le financement carbone à plus long terme, créer un fonds régional pour le développement et la mise en œuvre de projets d'énergie durable.</w:t>
      </w:r>
    </w:p>
    <w:p w:rsidR="00D30936" w:rsidRPr="00DC42E6" w:rsidRDefault="00D30936" w:rsidP="00D30936">
      <w:pPr>
        <w:autoSpaceDE w:val="0"/>
        <w:autoSpaceDN w:val="0"/>
        <w:adjustRightInd w:val="0"/>
        <w:spacing w:after="0" w:line="240" w:lineRule="auto"/>
        <w:rPr>
          <w:rFonts w:ascii="Arial" w:hAnsi="Arial" w:cs="Arial"/>
          <w:szCs w:val="20"/>
        </w:rPr>
      </w:pPr>
    </w:p>
    <w:p w:rsidR="00D30936" w:rsidRPr="00DC42E6" w:rsidRDefault="00D30936" w:rsidP="00D30936">
      <w:pPr>
        <w:autoSpaceDE w:val="0"/>
        <w:autoSpaceDN w:val="0"/>
        <w:adjustRightInd w:val="0"/>
        <w:spacing w:after="0" w:line="240" w:lineRule="auto"/>
        <w:rPr>
          <w:rFonts w:ascii="Arial" w:hAnsi="Arial" w:cs="Arial"/>
          <w:szCs w:val="20"/>
        </w:rPr>
      </w:pPr>
      <w:r w:rsidRPr="00DC42E6">
        <w:rPr>
          <w:rFonts w:ascii="Arial" w:hAnsi="Arial" w:cs="Arial"/>
          <w:szCs w:val="20"/>
        </w:rPr>
        <w:t>Pour minimiser les risques pour la santé, l’inégalité hommes-femmes et améliorer le bien-être socio-économique</w:t>
      </w:r>
    </w:p>
    <w:p w:rsidR="00D30936" w:rsidRPr="00DC42E6" w:rsidRDefault="00D30936" w:rsidP="00D30936">
      <w:pPr>
        <w:numPr>
          <w:ilvl w:val="0"/>
          <w:numId w:val="39"/>
        </w:numPr>
        <w:autoSpaceDE w:val="0"/>
        <w:autoSpaceDN w:val="0"/>
        <w:adjustRightInd w:val="0"/>
        <w:spacing w:after="0" w:line="240" w:lineRule="auto"/>
        <w:jc w:val="both"/>
        <w:rPr>
          <w:rFonts w:ascii="Arial" w:hAnsi="Arial" w:cs="Arial"/>
          <w:szCs w:val="20"/>
        </w:rPr>
      </w:pPr>
      <w:r w:rsidRPr="00DC42E6">
        <w:rPr>
          <w:rFonts w:ascii="Arial" w:hAnsi="Arial" w:cs="Arial"/>
          <w:szCs w:val="20"/>
        </w:rPr>
        <w:t>Réduire les risques pour la santé liés à l'inhalation de fumée et aux longues distances parcourues par les femmes et les enfants en introduisant des cuiseurs très efficaces pour la cuisson et le chauffage qui consomment moins de bois de feu et réduisent le temps de déplacement;</w:t>
      </w:r>
    </w:p>
    <w:p w:rsidR="00D30936" w:rsidRPr="00DC42E6" w:rsidRDefault="00D30936" w:rsidP="00D30936">
      <w:pPr>
        <w:numPr>
          <w:ilvl w:val="0"/>
          <w:numId w:val="39"/>
        </w:numPr>
        <w:autoSpaceDE w:val="0"/>
        <w:autoSpaceDN w:val="0"/>
        <w:adjustRightInd w:val="0"/>
        <w:spacing w:after="0" w:line="240" w:lineRule="auto"/>
        <w:jc w:val="both"/>
        <w:rPr>
          <w:rFonts w:ascii="Arial" w:hAnsi="Arial" w:cs="Arial"/>
          <w:szCs w:val="20"/>
        </w:rPr>
      </w:pPr>
      <w:r w:rsidRPr="00DC42E6">
        <w:rPr>
          <w:rFonts w:ascii="Arial" w:hAnsi="Arial" w:cs="Arial"/>
          <w:szCs w:val="20"/>
        </w:rPr>
        <w:t>améliorer les moyens de subsistance en impliquant les petits exploitants en tant que producteurs directs ou en sous-traitants, leur permettant de générer de nouveaux revenus, créant des opportunités d'emploi et réduisant ainsi la pauvreté et augmentant les revenus ruraux;</w:t>
      </w:r>
    </w:p>
    <w:p w:rsidR="00D30936" w:rsidRPr="00DC42E6" w:rsidRDefault="00D30936" w:rsidP="00D30936">
      <w:pPr>
        <w:numPr>
          <w:ilvl w:val="0"/>
          <w:numId w:val="39"/>
        </w:numPr>
        <w:autoSpaceDE w:val="0"/>
        <w:autoSpaceDN w:val="0"/>
        <w:adjustRightInd w:val="0"/>
        <w:spacing w:after="0" w:line="240" w:lineRule="auto"/>
        <w:jc w:val="both"/>
        <w:rPr>
          <w:rFonts w:ascii="Arial" w:hAnsi="Arial" w:cs="Arial"/>
          <w:szCs w:val="20"/>
        </w:rPr>
      </w:pPr>
      <w:r w:rsidRPr="00DC42E6">
        <w:rPr>
          <w:rFonts w:ascii="Arial" w:hAnsi="Arial" w:cs="Arial"/>
          <w:szCs w:val="20"/>
        </w:rPr>
        <w:t>L'utilisation de résidus agricoles peut entraîner davantage d'investissements et une modernisation du secteur agricole en augmentant la mécanisation, mais en prenant des mesures pour minimiser l'impact sur la biodiversité, l'utilisation des terres, les sols et les ressources en eau.</w:t>
      </w:r>
    </w:p>
    <w:p w:rsidR="00D30936" w:rsidRPr="00DC42E6" w:rsidRDefault="00D30936" w:rsidP="00D30936">
      <w:pPr>
        <w:autoSpaceDE w:val="0"/>
        <w:autoSpaceDN w:val="0"/>
        <w:adjustRightInd w:val="0"/>
        <w:spacing w:after="0" w:line="240" w:lineRule="auto"/>
        <w:rPr>
          <w:rFonts w:ascii="Arial" w:hAnsi="Arial" w:cs="Arial"/>
          <w:szCs w:val="20"/>
        </w:rPr>
      </w:pPr>
    </w:p>
    <w:p w:rsidR="00D30936" w:rsidRPr="00DC42E6" w:rsidRDefault="00D30936" w:rsidP="00D30936">
      <w:pPr>
        <w:autoSpaceDE w:val="0"/>
        <w:autoSpaceDN w:val="0"/>
        <w:adjustRightInd w:val="0"/>
        <w:spacing w:after="0" w:line="240" w:lineRule="auto"/>
        <w:rPr>
          <w:rFonts w:ascii="Arial" w:hAnsi="Arial" w:cs="Arial"/>
          <w:szCs w:val="20"/>
        </w:rPr>
      </w:pPr>
      <w:r w:rsidRPr="00DC42E6">
        <w:rPr>
          <w:rFonts w:ascii="Arial" w:hAnsi="Arial" w:cs="Arial"/>
          <w:szCs w:val="20"/>
        </w:rPr>
        <w:t>Pour améliorer la productivité agricole</w:t>
      </w:r>
    </w:p>
    <w:p w:rsidR="00D30936" w:rsidRPr="00DC42E6" w:rsidRDefault="00D30936" w:rsidP="00D30936">
      <w:pPr>
        <w:numPr>
          <w:ilvl w:val="0"/>
          <w:numId w:val="40"/>
        </w:numPr>
        <w:autoSpaceDE w:val="0"/>
        <w:autoSpaceDN w:val="0"/>
        <w:adjustRightInd w:val="0"/>
        <w:spacing w:after="0" w:line="240" w:lineRule="auto"/>
        <w:jc w:val="both"/>
        <w:rPr>
          <w:rFonts w:ascii="Arial" w:hAnsi="Arial" w:cs="Arial"/>
          <w:szCs w:val="20"/>
        </w:rPr>
      </w:pPr>
      <w:r w:rsidRPr="00DC42E6">
        <w:rPr>
          <w:rFonts w:ascii="Arial" w:hAnsi="Arial" w:cs="Arial"/>
          <w:szCs w:val="20"/>
        </w:rPr>
        <w:t>réduire les mauvaises pratiques de «cultures sur brûlis» comme moyen de défricher, car ces pratiques ont un impact négatif sur la biodiversité (insectes, plantes, etc.) et contribuent à l'érosion des sols;</w:t>
      </w:r>
    </w:p>
    <w:p w:rsidR="00D30936" w:rsidRPr="00DC42E6" w:rsidRDefault="00D30936" w:rsidP="00D30936">
      <w:pPr>
        <w:numPr>
          <w:ilvl w:val="0"/>
          <w:numId w:val="40"/>
        </w:numPr>
        <w:autoSpaceDE w:val="0"/>
        <w:autoSpaceDN w:val="0"/>
        <w:adjustRightInd w:val="0"/>
        <w:spacing w:after="0" w:line="240" w:lineRule="auto"/>
        <w:jc w:val="both"/>
        <w:rPr>
          <w:rFonts w:ascii="Arial" w:hAnsi="Arial" w:cs="Arial"/>
          <w:szCs w:val="20"/>
        </w:rPr>
      </w:pPr>
      <w:r w:rsidRPr="00DC42E6">
        <w:rPr>
          <w:rFonts w:ascii="Arial" w:hAnsi="Arial" w:cs="Arial"/>
          <w:szCs w:val="20"/>
        </w:rPr>
        <w:t>L'utilisation de lisier (résidus de la  production de biogaz) et de cendres nutritives (résidus de processus de combustion contrôlée ou biochar) peut améliorer considérablement le sol et augmenter les rendements agricoles.</w:t>
      </w:r>
    </w:p>
    <w:p w:rsidR="00D30936" w:rsidRPr="00DC42E6" w:rsidRDefault="00D30936" w:rsidP="00D30936">
      <w:pPr>
        <w:autoSpaceDE w:val="0"/>
        <w:autoSpaceDN w:val="0"/>
        <w:adjustRightInd w:val="0"/>
        <w:spacing w:after="0" w:line="240" w:lineRule="auto"/>
        <w:ind w:left="720"/>
        <w:rPr>
          <w:rFonts w:ascii="Arial" w:hAnsi="Arial" w:cs="Arial"/>
          <w:szCs w:val="20"/>
        </w:rPr>
      </w:pPr>
    </w:p>
    <w:p w:rsidR="00D30936" w:rsidRPr="00DC42E6" w:rsidRDefault="00D30936" w:rsidP="00D30936">
      <w:pPr>
        <w:autoSpaceDE w:val="0"/>
        <w:autoSpaceDN w:val="0"/>
        <w:adjustRightInd w:val="0"/>
        <w:spacing w:after="0" w:line="240" w:lineRule="auto"/>
        <w:rPr>
          <w:rFonts w:ascii="Arial" w:hAnsi="Arial" w:cs="Arial"/>
          <w:szCs w:val="20"/>
        </w:rPr>
      </w:pPr>
      <w:r w:rsidRPr="00DC42E6">
        <w:rPr>
          <w:rFonts w:ascii="Arial" w:hAnsi="Arial" w:cs="Arial"/>
          <w:szCs w:val="20"/>
        </w:rPr>
        <w:t>Pour améliorer l'environnement:</w:t>
      </w:r>
    </w:p>
    <w:p w:rsidR="00D30936" w:rsidRPr="00DC42E6" w:rsidRDefault="00D30936" w:rsidP="00D30936">
      <w:pPr>
        <w:numPr>
          <w:ilvl w:val="0"/>
          <w:numId w:val="41"/>
        </w:numPr>
        <w:autoSpaceDE w:val="0"/>
        <w:autoSpaceDN w:val="0"/>
        <w:adjustRightInd w:val="0"/>
        <w:spacing w:after="0" w:line="240" w:lineRule="auto"/>
        <w:jc w:val="both"/>
        <w:rPr>
          <w:rFonts w:ascii="Arial" w:hAnsi="Arial" w:cs="Arial"/>
          <w:szCs w:val="20"/>
        </w:rPr>
      </w:pPr>
      <w:r w:rsidRPr="00DC42E6">
        <w:rPr>
          <w:rFonts w:ascii="Arial" w:hAnsi="Arial" w:cs="Arial"/>
          <w:szCs w:val="20"/>
        </w:rPr>
        <w:lastRenderedPageBreak/>
        <w:t xml:space="preserve">Inciter les agriculteurs à collecter et / ou utiliser les déchets agricoles au lieu de les brûler en tant que source de revenus supplémentaire et / ou d'accroître l'accès à l'énergie et de réduire la dépendance à l'égard de la forêt naturelle; </w:t>
      </w:r>
    </w:p>
    <w:p w:rsidR="00D30936" w:rsidRPr="00DC42E6" w:rsidRDefault="00D30936" w:rsidP="00D30936">
      <w:pPr>
        <w:numPr>
          <w:ilvl w:val="0"/>
          <w:numId w:val="41"/>
        </w:numPr>
        <w:autoSpaceDE w:val="0"/>
        <w:autoSpaceDN w:val="0"/>
        <w:adjustRightInd w:val="0"/>
        <w:spacing w:after="0" w:line="240" w:lineRule="auto"/>
        <w:jc w:val="both"/>
        <w:rPr>
          <w:rFonts w:ascii="Arial" w:hAnsi="Arial" w:cs="Arial"/>
          <w:szCs w:val="20"/>
        </w:rPr>
      </w:pPr>
      <w:r w:rsidRPr="00DC42E6">
        <w:rPr>
          <w:rFonts w:ascii="Arial" w:hAnsi="Arial" w:cs="Arial"/>
          <w:szCs w:val="20"/>
        </w:rPr>
        <w:t>L’utilisation de déchets agro-industriels, associée à l’utilisation d’équipements et de systèmes efficaces, permettra d’économiser 700 millions de tonnes de bois d’ici 2020 et 3 milliards de tonnes d’ici 2030.</w:t>
      </w:r>
    </w:p>
    <w:p w:rsidR="00D30936" w:rsidRPr="00DC42E6" w:rsidRDefault="00D30936" w:rsidP="00D30936">
      <w:pPr>
        <w:rPr>
          <w:rFonts w:ascii="Arial" w:hAnsi="Arial" w:cs="Arial"/>
          <w:szCs w:val="20"/>
        </w:rPr>
      </w:pPr>
    </w:p>
    <w:p w:rsidR="00D30936" w:rsidRPr="00B11D22" w:rsidRDefault="00D30936" w:rsidP="00D30936">
      <w:pPr>
        <w:rPr>
          <w:rFonts w:eastAsia="Times New Roman"/>
          <w:b/>
          <w:bCs/>
          <w:sz w:val="40"/>
          <w:szCs w:val="40"/>
        </w:rPr>
      </w:pPr>
      <w:r>
        <w:rPr>
          <w:sz w:val="40"/>
          <w:szCs w:val="40"/>
        </w:rPr>
        <w:br w:type="page"/>
      </w:r>
    </w:p>
    <w:p w:rsidR="00D30936" w:rsidRPr="00935AD7" w:rsidRDefault="00D30936" w:rsidP="00D30936">
      <w:pPr>
        <w:pStyle w:val="Heading1"/>
        <w:numPr>
          <w:ilvl w:val="0"/>
          <w:numId w:val="0"/>
        </w:numPr>
        <w:spacing w:before="0"/>
        <w:ind w:left="432"/>
        <w:jc w:val="center"/>
        <w:rPr>
          <w:b/>
          <w:color w:val="auto"/>
          <w:sz w:val="40"/>
          <w:szCs w:val="40"/>
        </w:rPr>
      </w:pPr>
      <w:bookmarkStart w:id="18" w:name="_Toc32588153"/>
      <w:r w:rsidRPr="00935AD7">
        <w:rPr>
          <w:b/>
          <w:color w:val="auto"/>
          <w:sz w:val="40"/>
          <w:szCs w:val="40"/>
        </w:rPr>
        <w:lastRenderedPageBreak/>
        <w:t>Partie A: RAPPORT DE BASE</w:t>
      </w:r>
      <w:bookmarkEnd w:id="18"/>
    </w:p>
    <w:p w:rsidR="00D30936" w:rsidRPr="00DC42E6" w:rsidRDefault="00D30936" w:rsidP="00D30936"/>
    <w:p w:rsidR="00D30936"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i/>
        </w:rPr>
      </w:pPr>
      <w:r w:rsidRPr="00EB2255">
        <w:rPr>
          <w:rFonts w:cs="Arial"/>
          <w:i/>
        </w:rPr>
        <w:t>La P</w:t>
      </w:r>
      <w:r>
        <w:rPr>
          <w:rFonts w:cs="Arial"/>
          <w:i/>
        </w:rPr>
        <w:t>B</w:t>
      </w:r>
      <w:r w:rsidRPr="00EB2255">
        <w:rPr>
          <w:rFonts w:cs="Arial"/>
          <w:i/>
        </w:rPr>
        <w:t xml:space="preserve">EC prévoit le développement des Plans d'Action Nationaux </w:t>
      </w:r>
      <w:r w:rsidRPr="00EB2255">
        <w:rPr>
          <w:rFonts w:cs="Verdana"/>
          <w:bCs/>
          <w:i/>
          <w:szCs w:val="34"/>
        </w:rPr>
        <w:t xml:space="preserve">en matière </w:t>
      </w:r>
      <w:r w:rsidRPr="00EB2255">
        <w:rPr>
          <w:rFonts w:cs="Arial"/>
          <w:i/>
        </w:rPr>
        <w:t xml:space="preserve">de </w:t>
      </w:r>
      <w:r>
        <w:rPr>
          <w:rFonts w:cs="Arial"/>
          <w:i/>
        </w:rPr>
        <w:t>Bioénergie</w:t>
      </w:r>
      <w:r w:rsidRPr="00EB2255">
        <w:rPr>
          <w:rFonts w:cs="Arial"/>
          <w:i/>
        </w:rPr>
        <w:t xml:space="preserve"> (PAN</w:t>
      </w:r>
      <w:r>
        <w:rPr>
          <w:rFonts w:cs="Arial"/>
          <w:i/>
        </w:rPr>
        <w:t>BE</w:t>
      </w:r>
      <w:r w:rsidRPr="00EB2255">
        <w:rPr>
          <w:rFonts w:cs="Arial"/>
          <w:i/>
        </w:rPr>
        <w:t>) par les quinze Etats memb</w:t>
      </w:r>
      <w:r>
        <w:rPr>
          <w:rFonts w:cs="Arial"/>
          <w:i/>
        </w:rPr>
        <w:t>res de la CEDEAO à la fin de 2020</w:t>
      </w:r>
      <w:r w:rsidRPr="00EB2255">
        <w:rPr>
          <w:rFonts w:cs="Arial"/>
          <w:i/>
        </w:rPr>
        <w:t xml:space="preserve">.  Pendant les prochaines cinq </w:t>
      </w:r>
      <w:r w:rsidRPr="00EB2255">
        <w:rPr>
          <w:rFonts w:cs="Verdana"/>
          <w:i/>
          <w:szCs w:val="24"/>
        </w:rPr>
        <w:t>années</w:t>
      </w:r>
      <w:r>
        <w:rPr>
          <w:rFonts w:cs="Verdana"/>
          <w:i/>
          <w:szCs w:val="24"/>
        </w:rPr>
        <w:t xml:space="preserve">, les </w:t>
      </w:r>
      <w:r w:rsidRPr="00EB2255">
        <w:rPr>
          <w:rFonts w:cs="Arial"/>
          <w:i/>
        </w:rPr>
        <w:t>PAN</w:t>
      </w:r>
      <w:r>
        <w:rPr>
          <w:rFonts w:cs="Arial"/>
          <w:i/>
        </w:rPr>
        <w:t>BE</w:t>
      </w:r>
      <w:r w:rsidRPr="00EB2255">
        <w:rPr>
          <w:rFonts w:cs="Arial"/>
          <w:i/>
        </w:rPr>
        <w:t xml:space="preserve"> contribueront à la </w:t>
      </w:r>
      <w:r w:rsidRPr="00EB2255">
        <w:rPr>
          <w:rFonts w:cs="Arial"/>
          <w:bCs/>
          <w:i/>
          <w:szCs w:val="28"/>
        </w:rPr>
        <w:t xml:space="preserve">réussite </w:t>
      </w:r>
      <w:r w:rsidRPr="00EB2255">
        <w:rPr>
          <w:rFonts w:cs="Arial"/>
          <w:i/>
        </w:rPr>
        <w:t>des cibles établies par la P</w:t>
      </w:r>
      <w:r>
        <w:rPr>
          <w:rFonts w:cs="Arial"/>
          <w:i/>
        </w:rPr>
        <w:t>B</w:t>
      </w:r>
      <w:r w:rsidRPr="00EB2255">
        <w:rPr>
          <w:rFonts w:cs="Arial"/>
          <w:i/>
        </w:rPr>
        <w:t>EC régionale d'ici 2020</w:t>
      </w:r>
      <w:r>
        <w:rPr>
          <w:rFonts w:cs="Arial"/>
          <w:i/>
        </w:rPr>
        <w:t xml:space="preserve">, 2025 et 2030. </w:t>
      </w:r>
      <w:r w:rsidRPr="00EB2255">
        <w:rPr>
          <w:rFonts w:cs="Arial"/>
          <w:i/>
        </w:rPr>
        <w:t>Les PAN</w:t>
      </w:r>
      <w:r>
        <w:rPr>
          <w:rFonts w:cs="Arial"/>
          <w:i/>
        </w:rPr>
        <w:t>B</w:t>
      </w:r>
      <w:r w:rsidRPr="00EB2255">
        <w:rPr>
          <w:rFonts w:cs="Arial"/>
          <w:i/>
        </w:rPr>
        <w:t xml:space="preserve">E </w:t>
      </w:r>
      <w:r>
        <w:rPr>
          <w:rFonts w:cs="Arial"/>
          <w:i/>
        </w:rPr>
        <w:t>ont été préparés</w:t>
      </w:r>
      <w:r w:rsidRPr="00EB2255">
        <w:rPr>
          <w:rFonts w:cs="Arial"/>
          <w:i/>
        </w:rPr>
        <w:t xml:space="preserve"> par les Etats membres de la CEDEAO, </w:t>
      </w:r>
      <w:r w:rsidRPr="00EB2255">
        <w:rPr>
          <w:rFonts w:cs="Arial"/>
          <w:i/>
          <w:szCs w:val="28"/>
        </w:rPr>
        <w:t>en conformité avec</w:t>
      </w:r>
      <w:r w:rsidRPr="00EB2255">
        <w:rPr>
          <w:rFonts w:cs="Arial"/>
          <w:i/>
        </w:rPr>
        <w:t xml:space="preserve"> le modèle </w:t>
      </w:r>
      <w:r>
        <w:rPr>
          <w:rFonts w:cs="Arial"/>
          <w:i/>
        </w:rPr>
        <w:t>fourni par ECREEE</w:t>
      </w:r>
      <w:r w:rsidRPr="00EB2255">
        <w:rPr>
          <w:rFonts w:cs="Arial"/>
          <w:i/>
        </w:rPr>
        <w:t>.  Les PAN</w:t>
      </w:r>
      <w:r>
        <w:rPr>
          <w:rFonts w:cs="Arial"/>
          <w:i/>
        </w:rPr>
        <w:t>BE</w:t>
      </w:r>
      <w:r w:rsidRPr="00EB2255">
        <w:rPr>
          <w:rFonts w:cs="Arial"/>
          <w:i/>
        </w:rPr>
        <w:t xml:space="preserve"> compren</w:t>
      </w:r>
      <w:r>
        <w:rPr>
          <w:rFonts w:cs="Arial"/>
          <w:i/>
        </w:rPr>
        <w:t>nent les données de référence sur le statut de développement de la bioénergie, et propose des cibles atteignables de bioénergie incluant le genre ; basés sur les  évaluations des  potentiels nationaux</w:t>
      </w:r>
      <w:r w:rsidRPr="006A5516">
        <w:rPr>
          <w:rFonts w:cs="Arial"/>
          <w:i/>
        </w:rPr>
        <w:t xml:space="preserve"> </w:t>
      </w:r>
      <w:r>
        <w:rPr>
          <w:rFonts w:cs="Arial"/>
          <w:i/>
        </w:rPr>
        <w:t xml:space="preserve">et socioéconomiques. </w:t>
      </w:r>
      <w:r w:rsidRPr="006A5516">
        <w:rPr>
          <w:rFonts w:cs="Arial"/>
          <w:i/>
        </w:rPr>
        <w:t>En outre, un aperçu des lois, incitations et mesures concrètes à mettre en œuvre par le pays pour atte</w:t>
      </w:r>
      <w:r>
        <w:rPr>
          <w:rFonts w:cs="Arial"/>
          <w:i/>
        </w:rPr>
        <w:t>indre les objectifs sera inclus.</w:t>
      </w:r>
    </w:p>
    <w:p w:rsidR="00D30936"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i/>
        </w:rPr>
      </w:pPr>
      <w:r w:rsidRPr="006A5516">
        <w:rPr>
          <w:rFonts w:cs="Arial"/>
          <w:i/>
        </w:rPr>
        <w:t>Le ministère de</w:t>
      </w:r>
      <w:r w:rsidRPr="008B5F30">
        <w:t xml:space="preserve"> </w:t>
      </w:r>
      <w:r w:rsidRPr="003A12BE">
        <w:rPr>
          <w:rFonts w:cs="Arial"/>
          <w:i/>
        </w:rPr>
        <w:t>de l’Energie et de l’Eau</w:t>
      </w:r>
      <w:r w:rsidRPr="006A5516">
        <w:rPr>
          <w:rFonts w:cs="Arial"/>
          <w:i/>
        </w:rPr>
        <w:t xml:space="preserve"> et </w:t>
      </w:r>
      <w:r>
        <w:rPr>
          <w:rFonts w:cs="Arial"/>
          <w:i/>
        </w:rPr>
        <w:t>l’ECREEE</w:t>
      </w:r>
      <w:r w:rsidRPr="006A5516">
        <w:rPr>
          <w:rFonts w:cs="Arial"/>
          <w:i/>
        </w:rPr>
        <w:t>, au nom de l</w:t>
      </w:r>
      <w:r>
        <w:rPr>
          <w:rFonts w:cs="Arial"/>
          <w:i/>
        </w:rPr>
        <w:t xml:space="preserve">a Commission de la CEDEAO, </w:t>
      </w:r>
      <w:r w:rsidRPr="006A5516">
        <w:rPr>
          <w:rFonts w:cs="Arial"/>
          <w:i/>
        </w:rPr>
        <w:t>un processus consultatif continu. Le modèle</w:t>
      </w:r>
      <w:r w:rsidRPr="00CC0E6A">
        <w:rPr>
          <w:rFonts w:cs="Arial"/>
          <w:i/>
        </w:rPr>
        <w:t xml:space="preserve"> </w:t>
      </w:r>
      <w:r>
        <w:rPr>
          <w:rFonts w:cs="Arial"/>
          <w:i/>
        </w:rPr>
        <w:t xml:space="preserve">de </w:t>
      </w:r>
      <w:r w:rsidRPr="006A5516">
        <w:rPr>
          <w:rFonts w:cs="Arial"/>
          <w:i/>
        </w:rPr>
        <w:t>PANBE</w:t>
      </w:r>
      <w:r>
        <w:rPr>
          <w:rFonts w:cs="Arial"/>
          <w:i/>
        </w:rPr>
        <w:t xml:space="preserve"> </w:t>
      </w:r>
      <w:r w:rsidRPr="006A5516">
        <w:rPr>
          <w:rFonts w:cs="Arial"/>
          <w:i/>
        </w:rPr>
        <w:t>a été préparé avec l’assistance technique d’ECREEE. Le processus de développement du PANBE a été s</w:t>
      </w:r>
      <w:r>
        <w:rPr>
          <w:rFonts w:cs="Arial"/>
          <w:i/>
        </w:rPr>
        <w:t>outenu par notre partenaire, le</w:t>
      </w:r>
      <w:r w:rsidRPr="006A5516">
        <w:rPr>
          <w:rFonts w:cs="Arial"/>
          <w:i/>
        </w:rPr>
        <w:t xml:space="preserve"> </w:t>
      </w:r>
      <w:r>
        <w:rPr>
          <w:rFonts w:cs="Arial"/>
          <w:i/>
        </w:rPr>
        <w:t>Gouvernement Autrichien</w:t>
      </w:r>
      <w:r w:rsidRPr="006A5516">
        <w:rPr>
          <w:rFonts w:cs="Arial"/>
          <w:i/>
        </w:rPr>
        <w:t>.</w:t>
      </w:r>
    </w:p>
    <w:p w:rsidR="00D30936"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i/>
        </w:rPr>
      </w:pPr>
    </w:p>
    <w:p w:rsidR="00D30936" w:rsidRDefault="00D30936" w:rsidP="00D30936">
      <w:pPr>
        <w:pStyle w:val="Heading1"/>
        <w:spacing w:before="0" w:line="276" w:lineRule="auto"/>
        <w:jc w:val="both"/>
      </w:pPr>
      <w:r w:rsidRPr="00DC42E6">
        <w:t xml:space="preserve"> </w:t>
      </w:r>
      <w:bookmarkStart w:id="19" w:name="_Toc32588154"/>
      <w:bookmarkStart w:id="20" w:name="_Toc1982696"/>
      <w:r>
        <w:t>SITUATION SOCIO-ECONOMIQUE</w:t>
      </w:r>
      <w:bookmarkEnd w:id="19"/>
      <w:r>
        <w:t xml:space="preserve"> </w:t>
      </w:r>
      <w:bookmarkEnd w:id="20"/>
    </w:p>
    <w:p w:rsidR="00D30936" w:rsidRPr="00BB3D31" w:rsidRDefault="00D30936" w:rsidP="00D30936">
      <w:pPr>
        <w:rPr>
          <w:i/>
        </w:rPr>
      </w:pPr>
      <w:r w:rsidRPr="00BB3D31">
        <w:rPr>
          <w:i/>
        </w:rPr>
        <w:t>Veuillez fournir une description générale du pays. Inclure la carte montrant la localisation du pays en Afrique. Fournir des chiffres sur des indicateurs tels que le PIB, le PIB par habitant, la population (urbaine et rurale), la pauvreté,</w:t>
      </w:r>
    </w:p>
    <w:p w:rsidR="00D30936" w:rsidRPr="00DC42E6" w:rsidRDefault="00D30936" w:rsidP="00D30936">
      <w:pPr>
        <w:pStyle w:val="Caption"/>
        <w:spacing w:after="0"/>
        <w:rPr>
          <w:rFonts w:ascii="Arial" w:eastAsia="Calibri" w:hAnsi="Arial" w:cs="Arial"/>
          <w:lang w:val="fr-FR"/>
        </w:rPr>
      </w:pPr>
      <w:bookmarkStart w:id="21" w:name="_Toc323219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3</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situation </w:t>
      </w:r>
      <w:bookmarkEnd w:id="21"/>
      <w:r w:rsidRPr="00DC42E6">
        <w:rPr>
          <w:rFonts w:ascii="Arial" w:eastAsia="Calibri" w:hAnsi="Arial" w:cs="Arial"/>
          <w:bCs w:val="0"/>
          <w:lang w:val="fr-FR"/>
        </w:rPr>
        <w:t>socio-économique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973"/>
        <w:gridCol w:w="900"/>
        <w:gridCol w:w="890"/>
        <w:gridCol w:w="893"/>
        <w:gridCol w:w="980"/>
        <w:gridCol w:w="1201"/>
        <w:gridCol w:w="1183"/>
      </w:tblGrid>
      <w:tr w:rsidR="00D30936" w:rsidRPr="00FB0007" w:rsidTr="00F07500">
        <w:tc>
          <w:tcPr>
            <w:tcW w:w="890" w:type="dxa"/>
            <w:vMerge w:val="restart"/>
            <w:shd w:val="clear" w:color="auto" w:fill="auto"/>
          </w:tcPr>
          <w:p w:rsidR="00D30936" w:rsidRDefault="00D30936" w:rsidP="00F07500"/>
        </w:tc>
        <w:tc>
          <w:tcPr>
            <w:tcW w:w="2756" w:type="dxa"/>
            <w:gridSpan w:val="3"/>
            <w:shd w:val="clear" w:color="auto" w:fill="auto"/>
          </w:tcPr>
          <w:p w:rsidR="00D30936" w:rsidRDefault="00D30936" w:rsidP="00F07500">
            <w:pPr>
              <w:jc w:val="center"/>
            </w:pPr>
            <w:r w:rsidRPr="00CE37E2">
              <w:rPr>
                <w:i/>
              </w:rPr>
              <w:t>population</w:t>
            </w:r>
          </w:p>
        </w:tc>
        <w:tc>
          <w:tcPr>
            <w:tcW w:w="893" w:type="dxa"/>
            <w:vMerge w:val="restart"/>
            <w:shd w:val="clear" w:color="auto" w:fill="auto"/>
          </w:tcPr>
          <w:p w:rsidR="00D30936" w:rsidRPr="00CE37E2" w:rsidRDefault="00D30936" w:rsidP="00F07500">
            <w:pPr>
              <w:rPr>
                <w:rFonts w:ascii="Helvetica" w:hAnsi="Helvetica"/>
                <w:color w:val="333333"/>
                <w:sz w:val="15"/>
                <w:szCs w:val="15"/>
                <w:shd w:val="clear" w:color="auto" w:fill="FFFFFF"/>
              </w:rPr>
            </w:pPr>
            <w:r w:rsidRPr="00CE37E2">
              <w:rPr>
                <w:rFonts w:ascii="Helvetica" w:hAnsi="Helvetica"/>
                <w:color w:val="333333"/>
                <w:sz w:val="15"/>
                <w:szCs w:val="15"/>
                <w:shd w:val="clear" w:color="auto" w:fill="FFFFFF"/>
              </w:rPr>
              <w:t> </w:t>
            </w:r>
          </w:p>
          <w:p w:rsidR="00D30936" w:rsidRDefault="00D30936" w:rsidP="00F07500">
            <w:r w:rsidRPr="00CE37E2">
              <w:rPr>
                <w:i/>
              </w:rPr>
              <w:t>PIB</w:t>
            </w:r>
          </w:p>
        </w:tc>
        <w:tc>
          <w:tcPr>
            <w:tcW w:w="894" w:type="dxa"/>
            <w:vMerge w:val="restart"/>
            <w:shd w:val="clear" w:color="auto" w:fill="auto"/>
          </w:tcPr>
          <w:p w:rsidR="00D30936" w:rsidRDefault="00D30936" w:rsidP="00F07500">
            <w:r w:rsidRPr="00CE37E2">
              <w:rPr>
                <w:i/>
              </w:rPr>
              <w:t>PIB habitant</w:t>
            </w:r>
          </w:p>
        </w:tc>
        <w:tc>
          <w:tcPr>
            <w:tcW w:w="1201" w:type="dxa"/>
            <w:vMerge w:val="restart"/>
            <w:shd w:val="clear" w:color="auto" w:fill="auto"/>
          </w:tcPr>
          <w:p w:rsidR="00D30936" w:rsidRDefault="00D30936" w:rsidP="00F07500">
            <w:r w:rsidRPr="00CE37E2">
              <w:rPr>
                <w:i/>
              </w:rPr>
              <w:t>Taux de pauvreté</w:t>
            </w:r>
          </w:p>
        </w:tc>
        <w:tc>
          <w:tcPr>
            <w:tcW w:w="1158" w:type="dxa"/>
            <w:vMerge w:val="restart"/>
            <w:shd w:val="clear" w:color="auto" w:fill="auto"/>
          </w:tcPr>
          <w:p w:rsidR="00D30936" w:rsidRPr="0082146B" w:rsidRDefault="00D30936" w:rsidP="00F07500">
            <w:pPr>
              <w:rPr>
                <w:i/>
              </w:rPr>
            </w:pPr>
            <w:r w:rsidRPr="0082146B">
              <w:rPr>
                <w:i/>
              </w:rPr>
              <w:t>Taux de croissance de la population</w:t>
            </w:r>
          </w:p>
        </w:tc>
      </w:tr>
      <w:tr w:rsidR="00D30936" w:rsidTr="00F07500">
        <w:tc>
          <w:tcPr>
            <w:tcW w:w="890" w:type="dxa"/>
            <w:vMerge/>
            <w:shd w:val="clear" w:color="auto" w:fill="auto"/>
          </w:tcPr>
          <w:p w:rsidR="00D30936" w:rsidRPr="00BB3D31" w:rsidRDefault="00D30936" w:rsidP="00F07500"/>
        </w:tc>
        <w:tc>
          <w:tcPr>
            <w:tcW w:w="973" w:type="dxa"/>
            <w:shd w:val="clear" w:color="auto" w:fill="auto"/>
          </w:tcPr>
          <w:p w:rsidR="00D30936" w:rsidRDefault="00D30936" w:rsidP="00F07500">
            <w:r w:rsidRPr="00CE37E2">
              <w:rPr>
                <w:i/>
              </w:rPr>
              <w:t>Total</w:t>
            </w:r>
          </w:p>
        </w:tc>
        <w:tc>
          <w:tcPr>
            <w:tcW w:w="893" w:type="dxa"/>
            <w:shd w:val="clear" w:color="auto" w:fill="auto"/>
          </w:tcPr>
          <w:p w:rsidR="00D30936" w:rsidRDefault="00D30936" w:rsidP="00F07500">
            <w:r w:rsidRPr="00CE37E2">
              <w:rPr>
                <w:i/>
              </w:rPr>
              <w:t>urbaine</w:t>
            </w:r>
          </w:p>
        </w:tc>
        <w:tc>
          <w:tcPr>
            <w:tcW w:w="890" w:type="dxa"/>
            <w:shd w:val="clear" w:color="auto" w:fill="auto"/>
          </w:tcPr>
          <w:p w:rsidR="00D30936" w:rsidRDefault="00D30936" w:rsidP="00F07500">
            <w:r w:rsidRPr="00CE37E2">
              <w:rPr>
                <w:i/>
              </w:rPr>
              <w:t>rurale</w:t>
            </w:r>
          </w:p>
        </w:tc>
        <w:tc>
          <w:tcPr>
            <w:tcW w:w="893" w:type="dxa"/>
            <w:vMerge/>
            <w:shd w:val="clear" w:color="auto" w:fill="auto"/>
          </w:tcPr>
          <w:p w:rsidR="00D30936" w:rsidRDefault="00D30936" w:rsidP="00F07500"/>
        </w:tc>
        <w:tc>
          <w:tcPr>
            <w:tcW w:w="894" w:type="dxa"/>
            <w:vMerge/>
            <w:shd w:val="clear" w:color="auto" w:fill="auto"/>
          </w:tcPr>
          <w:p w:rsidR="00D30936" w:rsidRDefault="00D30936" w:rsidP="00F07500"/>
        </w:tc>
        <w:tc>
          <w:tcPr>
            <w:tcW w:w="1201" w:type="dxa"/>
            <w:vMerge/>
            <w:shd w:val="clear" w:color="auto" w:fill="auto"/>
          </w:tcPr>
          <w:p w:rsidR="00D30936" w:rsidRDefault="00D30936" w:rsidP="00F07500"/>
        </w:tc>
        <w:tc>
          <w:tcPr>
            <w:tcW w:w="1158" w:type="dxa"/>
            <w:vMerge/>
            <w:shd w:val="clear" w:color="auto" w:fill="auto"/>
          </w:tcPr>
          <w:p w:rsidR="00D30936" w:rsidRDefault="00D30936" w:rsidP="00F07500"/>
        </w:tc>
      </w:tr>
      <w:tr w:rsidR="00D30936" w:rsidTr="00F07500">
        <w:tc>
          <w:tcPr>
            <w:tcW w:w="890" w:type="dxa"/>
            <w:shd w:val="clear" w:color="auto" w:fill="auto"/>
          </w:tcPr>
          <w:p w:rsidR="00D30936" w:rsidRDefault="00D30936" w:rsidP="00F07500">
            <w:r>
              <w:t>2018</w:t>
            </w:r>
          </w:p>
        </w:tc>
        <w:tc>
          <w:tcPr>
            <w:tcW w:w="973" w:type="dxa"/>
            <w:shd w:val="clear" w:color="auto" w:fill="auto"/>
          </w:tcPr>
          <w:p w:rsidR="00D30936" w:rsidRDefault="00D30936" w:rsidP="00F07500"/>
        </w:tc>
        <w:tc>
          <w:tcPr>
            <w:tcW w:w="893" w:type="dxa"/>
            <w:shd w:val="clear" w:color="auto" w:fill="auto"/>
          </w:tcPr>
          <w:p w:rsidR="00D30936" w:rsidRDefault="00D30936" w:rsidP="00F07500"/>
        </w:tc>
        <w:tc>
          <w:tcPr>
            <w:tcW w:w="890" w:type="dxa"/>
            <w:shd w:val="clear" w:color="auto" w:fill="auto"/>
          </w:tcPr>
          <w:p w:rsidR="00D30936" w:rsidRDefault="00D30936" w:rsidP="00F07500"/>
        </w:tc>
        <w:tc>
          <w:tcPr>
            <w:tcW w:w="893" w:type="dxa"/>
            <w:shd w:val="clear" w:color="auto" w:fill="auto"/>
          </w:tcPr>
          <w:p w:rsidR="00D30936" w:rsidRDefault="00D30936" w:rsidP="00F07500"/>
        </w:tc>
        <w:tc>
          <w:tcPr>
            <w:tcW w:w="894" w:type="dxa"/>
            <w:shd w:val="clear" w:color="auto" w:fill="auto"/>
          </w:tcPr>
          <w:p w:rsidR="00D30936" w:rsidRDefault="00D30936" w:rsidP="00F07500"/>
        </w:tc>
        <w:tc>
          <w:tcPr>
            <w:tcW w:w="1201" w:type="dxa"/>
            <w:shd w:val="clear" w:color="auto" w:fill="auto"/>
          </w:tcPr>
          <w:p w:rsidR="00D30936" w:rsidRDefault="00D30936" w:rsidP="00F07500"/>
        </w:tc>
        <w:tc>
          <w:tcPr>
            <w:tcW w:w="1158" w:type="dxa"/>
            <w:shd w:val="clear" w:color="auto" w:fill="auto"/>
          </w:tcPr>
          <w:p w:rsidR="00D30936" w:rsidRDefault="00D30936" w:rsidP="00F07500"/>
        </w:tc>
      </w:tr>
      <w:tr w:rsidR="00D30936" w:rsidTr="00F07500">
        <w:tc>
          <w:tcPr>
            <w:tcW w:w="890" w:type="dxa"/>
            <w:shd w:val="clear" w:color="auto" w:fill="auto"/>
          </w:tcPr>
          <w:p w:rsidR="00D30936" w:rsidRDefault="00D30936" w:rsidP="00F07500">
            <w:r>
              <w:t>2017</w:t>
            </w:r>
          </w:p>
        </w:tc>
        <w:tc>
          <w:tcPr>
            <w:tcW w:w="973" w:type="dxa"/>
            <w:shd w:val="clear" w:color="auto" w:fill="auto"/>
          </w:tcPr>
          <w:p w:rsidR="00D30936" w:rsidRDefault="00D30936" w:rsidP="00F07500"/>
        </w:tc>
        <w:tc>
          <w:tcPr>
            <w:tcW w:w="893" w:type="dxa"/>
            <w:shd w:val="clear" w:color="auto" w:fill="auto"/>
          </w:tcPr>
          <w:p w:rsidR="00D30936" w:rsidRDefault="00D30936" w:rsidP="00F07500"/>
        </w:tc>
        <w:tc>
          <w:tcPr>
            <w:tcW w:w="890" w:type="dxa"/>
            <w:shd w:val="clear" w:color="auto" w:fill="auto"/>
          </w:tcPr>
          <w:p w:rsidR="00D30936" w:rsidRDefault="00D30936" w:rsidP="00F07500"/>
        </w:tc>
        <w:tc>
          <w:tcPr>
            <w:tcW w:w="893" w:type="dxa"/>
            <w:shd w:val="clear" w:color="auto" w:fill="auto"/>
          </w:tcPr>
          <w:p w:rsidR="00D30936" w:rsidRDefault="00D30936" w:rsidP="00F07500"/>
        </w:tc>
        <w:tc>
          <w:tcPr>
            <w:tcW w:w="894" w:type="dxa"/>
            <w:shd w:val="clear" w:color="auto" w:fill="auto"/>
          </w:tcPr>
          <w:p w:rsidR="00D30936" w:rsidRDefault="00D30936" w:rsidP="00F07500"/>
        </w:tc>
        <w:tc>
          <w:tcPr>
            <w:tcW w:w="1201" w:type="dxa"/>
            <w:shd w:val="clear" w:color="auto" w:fill="auto"/>
          </w:tcPr>
          <w:p w:rsidR="00D30936" w:rsidRDefault="00D30936" w:rsidP="00F07500"/>
        </w:tc>
        <w:tc>
          <w:tcPr>
            <w:tcW w:w="1158" w:type="dxa"/>
            <w:shd w:val="clear" w:color="auto" w:fill="auto"/>
          </w:tcPr>
          <w:p w:rsidR="00D30936" w:rsidRDefault="00D30936" w:rsidP="00F07500"/>
        </w:tc>
      </w:tr>
      <w:tr w:rsidR="00D30936" w:rsidTr="00F07500">
        <w:tc>
          <w:tcPr>
            <w:tcW w:w="890" w:type="dxa"/>
            <w:shd w:val="clear" w:color="auto" w:fill="auto"/>
          </w:tcPr>
          <w:p w:rsidR="00D30936" w:rsidRDefault="00D30936" w:rsidP="00F07500">
            <w:r>
              <w:t>2016</w:t>
            </w:r>
          </w:p>
        </w:tc>
        <w:tc>
          <w:tcPr>
            <w:tcW w:w="973" w:type="dxa"/>
            <w:shd w:val="clear" w:color="auto" w:fill="auto"/>
          </w:tcPr>
          <w:p w:rsidR="00D30936" w:rsidRDefault="00D30936" w:rsidP="00F07500"/>
        </w:tc>
        <w:tc>
          <w:tcPr>
            <w:tcW w:w="893" w:type="dxa"/>
            <w:shd w:val="clear" w:color="auto" w:fill="auto"/>
          </w:tcPr>
          <w:p w:rsidR="00D30936" w:rsidRDefault="00D30936" w:rsidP="00F07500"/>
        </w:tc>
        <w:tc>
          <w:tcPr>
            <w:tcW w:w="890" w:type="dxa"/>
            <w:shd w:val="clear" w:color="auto" w:fill="auto"/>
          </w:tcPr>
          <w:p w:rsidR="00D30936" w:rsidRDefault="00D30936" w:rsidP="00F07500"/>
        </w:tc>
        <w:tc>
          <w:tcPr>
            <w:tcW w:w="893" w:type="dxa"/>
            <w:shd w:val="clear" w:color="auto" w:fill="auto"/>
          </w:tcPr>
          <w:p w:rsidR="00D30936" w:rsidRDefault="00D30936" w:rsidP="00F07500"/>
        </w:tc>
        <w:tc>
          <w:tcPr>
            <w:tcW w:w="894" w:type="dxa"/>
            <w:shd w:val="clear" w:color="auto" w:fill="auto"/>
          </w:tcPr>
          <w:p w:rsidR="00D30936" w:rsidRDefault="00D30936" w:rsidP="00F07500"/>
        </w:tc>
        <w:tc>
          <w:tcPr>
            <w:tcW w:w="1201" w:type="dxa"/>
            <w:shd w:val="clear" w:color="auto" w:fill="auto"/>
          </w:tcPr>
          <w:p w:rsidR="00D30936" w:rsidRDefault="00D30936" w:rsidP="00F07500"/>
        </w:tc>
        <w:tc>
          <w:tcPr>
            <w:tcW w:w="1158" w:type="dxa"/>
            <w:shd w:val="clear" w:color="auto" w:fill="auto"/>
          </w:tcPr>
          <w:p w:rsidR="00D30936" w:rsidRDefault="00D30936" w:rsidP="00F07500"/>
        </w:tc>
      </w:tr>
      <w:tr w:rsidR="00D30936" w:rsidTr="00F07500">
        <w:tc>
          <w:tcPr>
            <w:tcW w:w="890" w:type="dxa"/>
            <w:shd w:val="clear" w:color="auto" w:fill="auto"/>
          </w:tcPr>
          <w:p w:rsidR="00D30936" w:rsidRDefault="00D30936" w:rsidP="00F07500">
            <w:r w:rsidRPr="0073580A">
              <w:t>201</w:t>
            </w:r>
            <w:r>
              <w:t>5</w:t>
            </w:r>
          </w:p>
        </w:tc>
        <w:tc>
          <w:tcPr>
            <w:tcW w:w="973" w:type="dxa"/>
            <w:shd w:val="clear" w:color="auto" w:fill="auto"/>
          </w:tcPr>
          <w:p w:rsidR="00D30936" w:rsidRDefault="00D30936" w:rsidP="00F07500"/>
        </w:tc>
        <w:tc>
          <w:tcPr>
            <w:tcW w:w="893" w:type="dxa"/>
            <w:shd w:val="clear" w:color="auto" w:fill="auto"/>
          </w:tcPr>
          <w:p w:rsidR="00D30936" w:rsidRDefault="00D30936" w:rsidP="00F07500"/>
        </w:tc>
        <w:tc>
          <w:tcPr>
            <w:tcW w:w="890" w:type="dxa"/>
            <w:shd w:val="clear" w:color="auto" w:fill="auto"/>
          </w:tcPr>
          <w:p w:rsidR="00D30936" w:rsidRDefault="00D30936" w:rsidP="00F07500"/>
        </w:tc>
        <w:tc>
          <w:tcPr>
            <w:tcW w:w="893" w:type="dxa"/>
            <w:shd w:val="clear" w:color="auto" w:fill="auto"/>
          </w:tcPr>
          <w:p w:rsidR="00D30936" w:rsidRDefault="00D30936" w:rsidP="00F07500"/>
        </w:tc>
        <w:tc>
          <w:tcPr>
            <w:tcW w:w="894" w:type="dxa"/>
            <w:shd w:val="clear" w:color="auto" w:fill="auto"/>
          </w:tcPr>
          <w:p w:rsidR="00D30936" w:rsidRDefault="00D30936" w:rsidP="00F07500"/>
        </w:tc>
        <w:tc>
          <w:tcPr>
            <w:tcW w:w="1201" w:type="dxa"/>
            <w:shd w:val="clear" w:color="auto" w:fill="auto"/>
          </w:tcPr>
          <w:p w:rsidR="00D30936" w:rsidRDefault="00D30936" w:rsidP="00F07500"/>
        </w:tc>
        <w:tc>
          <w:tcPr>
            <w:tcW w:w="1158" w:type="dxa"/>
            <w:shd w:val="clear" w:color="auto" w:fill="auto"/>
          </w:tcPr>
          <w:p w:rsidR="00D30936" w:rsidRDefault="00D30936" w:rsidP="00F07500"/>
        </w:tc>
      </w:tr>
    </w:tbl>
    <w:p w:rsidR="00D30936" w:rsidRPr="00DC42E6" w:rsidRDefault="00D30936" w:rsidP="00D30936"/>
    <w:p w:rsidR="00D30936" w:rsidRDefault="00D30936" w:rsidP="00D30936">
      <w:pPr>
        <w:pStyle w:val="Heading1"/>
        <w:spacing w:before="0" w:line="276" w:lineRule="auto"/>
        <w:jc w:val="both"/>
      </w:pPr>
      <w:bookmarkStart w:id="22" w:name="_Toc1982697"/>
      <w:bookmarkStart w:id="23" w:name="_Toc32588155"/>
      <w:r>
        <w:t>APPROVISIONNELENT EN CONSOMMATION D’</w:t>
      </w:r>
      <w:r w:rsidRPr="00827868">
        <w:t>ENERG</w:t>
      </w:r>
      <w:r>
        <w:t>IE PRIMAIRE</w:t>
      </w:r>
      <w:bookmarkEnd w:id="22"/>
      <w:bookmarkEnd w:id="23"/>
    </w:p>
    <w:p w:rsidR="00D30936" w:rsidRPr="00DC42E6" w:rsidRDefault="00D30936" w:rsidP="00D30936">
      <w:r w:rsidRPr="00DC42E6">
        <w:rPr>
          <w:i/>
        </w:rPr>
        <w:t>Veuillez décrire brièvement le secteur énergétique du pays et analyser les principales sources d'énergie du pays, la demande, les tendances énergétiques actuelles, etc. Remplissez les tableaux ci-dessous.</w:t>
      </w:r>
    </w:p>
    <w:p w:rsidR="00D30936" w:rsidRPr="00DC42E6" w:rsidRDefault="00D30936" w:rsidP="00D30936">
      <w:pPr>
        <w:pStyle w:val="Caption"/>
        <w:spacing w:after="0"/>
        <w:rPr>
          <w:rFonts w:ascii="Arial" w:eastAsia="Calibri" w:hAnsi="Arial" w:cs="Arial"/>
          <w:b w:val="0"/>
          <w:lang w:val="fr-FR"/>
        </w:rPr>
      </w:pPr>
      <w:bookmarkStart w:id="24" w:name="_Toc323219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4</w:t>
      </w:r>
      <w:r w:rsidRPr="00DC42E6">
        <w:rPr>
          <w:rFonts w:ascii="Arial" w:eastAsia="Calibri" w:hAnsi="Arial" w:cs="Arial"/>
          <w:bCs w:val="0"/>
          <w:lang w:val="fr-FR"/>
        </w:rPr>
        <w:fldChar w:fldCharType="end"/>
      </w:r>
      <w:r w:rsidRPr="00DC42E6">
        <w:rPr>
          <w:rFonts w:ascii="Arial" w:eastAsia="Calibri" w:hAnsi="Arial" w:cs="Arial"/>
          <w:bCs w:val="0"/>
          <w:lang w:val="fr-FR"/>
        </w:rPr>
        <w:t>: approvisionnement Total en énergie primaire</w:t>
      </w:r>
      <w:bookmarkEnd w:id="24"/>
      <w:r w:rsidRPr="00DC42E6">
        <w:rPr>
          <w:rFonts w:ascii="Arial" w:eastAsia="Calibri" w:hAnsi="Arial" w:cs="Arial"/>
          <w:bCs w:val="0"/>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tblGrid>
      <w:tr w:rsidR="00D30936" w:rsidRPr="00FB0007" w:rsidTr="00F07500">
        <w:trPr>
          <w:trHeight w:val="557"/>
        </w:trPr>
        <w:tc>
          <w:tcPr>
            <w:tcW w:w="3005" w:type="dxa"/>
            <w:shd w:val="clear" w:color="auto" w:fill="BFBFBF"/>
          </w:tcPr>
          <w:p w:rsidR="00D30936" w:rsidRPr="0008238D" w:rsidRDefault="00D30936" w:rsidP="00F07500">
            <w:pPr>
              <w:jc w:val="center"/>
              <w:rPr>
                <w:b/>
              </w:rPr>
            </w:pPr>
            <w:r>
              <w:rPr>
                <w:b/>
              </w:rPr>
              <w:t>Année</w:t>
            </w:r>
          </w:p>
        </w:tc>
        <w:tc>
          <w:tcPr>
            <w:tcW w:w="3005" w:type="dxa"/>
            <w:shd w:val="clear" w:color="auto" w:fill="BFBFBF"/>
          </w:tcPr>
          <w:p w:rsidR="00D30936" w:rsidRPr="00213085" w:rsidRDefault="00D30936" w:rsidP="00F07500">
            <w:pPr>
              <w:rPr>
                <w:b/>
              </w:rPr>
            </w:pPr>
            <w:r w:rsidRPr="00213085">
              <w:rPr>
                <w:b/>
              </w:rPr>
              <w:t xml:space="preserve">approvisionnement Total </w:t>
            </w:r>
            <w:r>
              <w:rPr>
                <w:b/>
              </w:rPr>
              <w:t>en é</w:t>
            </w:r>
            <w:r w:rsidRPr="00213085">
              <w:rPr>
                <w:b/>
              </w:rPr>
              <w:t>nergie primaire(Mtep)</w:t>
            </w:r>
          </w:p>
        </w:tc>
      </w:tr>
      <w:tr w:rsidR="00D30936" w:rsidRPr="00CC4A37" w:rsidTr="00F07500">
        <w:tc>
          <w:tcPr>
            <w:tcW w:w="3005" w:type="dxa"/>
          </w:tcPr>
          <w:p w:rsidR="00D30936" w:rsidRPr="0008238D" w:rsidRDefault="00D30936" w:rsidP="00F07500">
            <w:pPr>
              <w:jc w:val="center"/>
            </w:pPr>
            <w:r w:rsidRPr="0008238D">
              <w:t>20</w:t>
            </w:r>
            <w:r>
              <w:t>18</w:t>
            </w:r>
          </w:p>
        </w:tc>
        <w:tc>
          <w:tcPr>
            <w:tcW w:w="3005" w:type="dxa"/>
          </w:tcPr>
          <w:p w:rsidR="00D30936" w:rsidRPr="0008238D" w:rsidRDefault="00D30936" w:rsidP="00F07500"/>
        </w:tc>
      </w:tr>
      <w:tr w:rsidR="00D30936" w:rsidRPr="007767DA" w:rsidTr="00F07500">
        <w:tc>
          <w:tcPr>
            <w:tcW w:w="3005" w:type="dxa"/>
          </w:tcPr>
          <w:p w:rsidR="00D30936" w:rsidRPr="0008238D" w:rsidRDefault="00D30936" w:rsidP="00F07500">
            <w:pPr>
              <w:jc w:val="center"/>
            </w:pPr>
            <w:r w:rsidRPr="0008238D">
              <w:t>20</w:t>
            </w:r>
            <w:r>
              <w:t>17</w:t>
            </w:r>
          </w:p>
        </w:tc>
        <w:tc>
          <w:tcPr>
            <w:tcW w:w="3005" w:type="dxa"/>
          </w:tcPr>
          <w:p w:rsidR="00D30936" w:rsidRPr="0008238D" w:rsidRDefault="00D30936" w:rsidP="00F07500"/>
        </w:tc>
      </w:tr>
      <w:tr w:rsidR="00D30936" w:rsidRPr="007767DA" w:rsidTr="00F07500">
        <w:tc>
          <w:tcPr>
            <w:tcW w:w="3005" w:type="dxa"/>
          </w:tcPr>
          <w:p w:rsidR="00D30936" w:rsidRPr="0008238D" w:rsidRDefault="00D30936" w:rsidP="00F07500">
            <w:pPr>
              <w:jc w:val="center"/>
            </w:pPr>
            <w:r w:rsidRPr="0008238D">
              <w:t>20</w:t>
            </w:r>
            <w:r>
              <w:t>16</w:t>
            </w:r>
          </w:p>
        </w:tc>
        <w:tc>
          <w:tcPr>
            <w:tcW w:w="3005" w:type="dxa"/>
          </w:tcPr>
          <w:p w:rsidR="00D30936" w:rsidRPr="0008238D" w:rsidRDefault="00D30936" w:rsidP="00F07500"/>
        </w:tc>
      </w:tr>
      <w:tr w:rsidR="00D30936" w:rsidRPr="007767DA" w:rsidTr="00F07500">
        <w:tc>
          <w:tcPr>
            <w:tcW w:w="3005" w:type="dxa"/>
          </w:tcPr>
          <w:p w:rsidR="00D30936" w:rsidRPr="0008238D" w:rsidRDefault="00D30936" w:rsidP="00F07500">
            <w:pPr>
              <w:jc w:val="center"/>
            </w:pPr>
            <w:r w:rsidRPr="0008238D">
              <w:lastRenderedPageBreak/>
              <w:t>201</w:t>
            </w:r>
            <w:r>
              <w:t>5</w:t>
            </w:r>
          </w:p>
        </w:tc>
        <w:tc>
          <w:tcPr>
            <w:tcW w:w="3005" w:type="dxa"/>
          </w:tcPr>
          <w:p w:rsidR="00D30936" w:rsidRPr="0008238D" w:rsidRDefault="00D30936" w:rsidP="00F07500"/>
        </w:tc>
      </w:tr>
    </w:tbl>
    <w:p w:rsidR="00D30936" w:rsidRPr="00FA4C2D" w:rsidRDefault="00D30936" w:rsidP="00D30936">
      <w:pPr>
        <w:spacing w:after="120"/>
        <w:rPr>
          <w:i/>
          <w:color w:val="00B0F0"/>
        </w:rPr>
      </w:pPr>
      <w:r w:rsidRPr="00FA4C2D">
        <w:rPr>
          <w:i/>
        </w:rPr>
        <w:t xml:space="preserve">L'approvisionnement total en énergie primaire (ATEP) comprend: </w:t>
      </w:r>
      <w:r w:rsidRPr="00DC42E6">
        <w:rPr>
          <w:i/>
          <w:color w:val="00B0F0"/>
        </w:rPr>
        <w:t>la production nationale + les importations - les exportations - les soutes maritimes internationales - les soutes pour l'aviation internationale +/- les variations des stocks.</w:t>
      </w:r>
    </w:p>
    <w:p w:rsidR="00D30936" w:rsidRPr="00FA4C2D" w:rsidRDefault="00D30936" w:rsidP="00D30936">
      <w:pPr>
        <w:spacing w:after="120"/>
        <w:rPr>
          <w:i/>
        </w:rPr>
      </w:pPr>
      <w:r w:rsidRPr="00FA4C2D">
        <w:rPr>
          <w:i/>
        </w:rPr>
        <w:t>Veuillez indiquer la quantité d'énergie consommée par utilisation finale sous forme de tableau, par exemple:</w:t>
      </w:r>
    </w:p>
    <w:p w:rsidR="00D30936" w:rsidRPr="00FA4C2D" w:rsidRDefault="00D30936" w:rsidP="00D30936">
      <w:pPr>
        <w:spacing w:after="120"/>
        <w:rPr>
          <w:i/>
        </w:rPr>
      </w:pPr>
    </w:p>
    <w:p w:rsidR="00D30936" w:rsidRPr="00DC42E6" w:rsidRDefault="00D30936" w:rsidP="00D30936">
      <w:pPr>
        <w:pStyle w:val="Caption"/>
        <w:spacing w:after="0"/>
        <w:rPr>
          <w:rFonts w:ascii="Arial" w:eastAsia="Calibri" w:hAnsi="Arial" w:cs="Arial"/>
          <w:b w:val="0"/>
          <w:lang w:val="fr-FR"/>
        </w:rPr>
      </w:pPr>
      <w:bookmarkStart w:id="25" w:name="_Toc3232194"/>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5</w:t>
      </w:r>
      <w:r w:rsidRPr="00DC42E6">
        <w:rPr>
          <w:rFonts w:ascii="Arial" w:eastAsia="Calibri" w:hAnsi="Arial" w:cs="Arial"/>
          <w:bCs w:val="0"/>
          <w:lang w:val="fr-FR"/>
        </w:rPr>
        <w:fldChar w:fldCharType="end"/>
      </w:r>
      <w:r w:rsidRPr="00DC42E6">
        <w:rPr>
          <w:rFonts w:ascii="Arial" w:eastAsia="Calibri" w:hAnsi="Arial" w:cs="Arial"/>
          <w:bCs w:val="0"/>
          <w:lang w:val="fr-FR"/>
        </w:rPr>
        <w:t>: Consommation d'énergie par secteur en Mtep pour 2018 (ou l'année la plus récente pour laquelle les données sont disponibles)</w:t>
      </w:r>
      <w:bookmarkEnd w:id="25"/>
    </w:p>
    <w:tbl>
      <w:tblPr>
        <w:tblW w:w="5000" w:type="pct"/>
        <w:tblCellMar>
          <w:left w:w="70" w:type="dxa"/>
          <w:right w:w="70" w:type="dxa"/>
        </w:tblCellMar>
        <w:tblLook w:val="04A0" w:firstRow="1" w:lastRow="0" w:firstColumn="1" w:lastColumn="0" w:noHBand="0" w:noVBand="1"/>
      </w:tblPr>
      <w:tblGrid>
        <w:gridCol w:w="1988"/>
        <w:gridCol w:w="1099"/>
        <w:gridCol w:w="1162"/>
        <w:gridCol w:w="1132"/>
        <w:gridCol w:w="1134"/>
        <w:gridCol w:w="826"/>
        <w:gridCol w:w="824"/>
        <w:gridCol w:w="851"/>
      </w:tblGrid>
      <w:tr w:rsidR="00D30936" w:rsidRPr="007767DA" w:rsidTr="00F07500">
        <w:trPr>
          <w:trHeight w:val="784"/>
        </w:trPr>
        <w:tc>
          <w:tcPr>
            <w:tcW w:w="1102"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7767DA" w:rsidRDefault="00D30936" w:rsidP="00F07500">
            <w:pPr>
              <w:rPr>
                <w:b/>
                <w:bCs/>
                <w:lang w:val="de-AT"/>
              </w:rPr>
            </w:pPr>
            <w:r>
              <w:rPr>
                <w:b/>
                <w:bCs/>
                <w:lang w:val="de-AT"/>
              </w:rPr>
              <w:t>2018 (ou l’année la plus recente</w:t>
            </w:r>
            <w:r w:rsidRPr="005C6740">
              <w:rPr>
                <w:b/>
                <w:bCs/>
                <w:lang w:val="de-AT"/>
              </w:rPr>
              <w:t>)</w:t>
            </w:r>
          </w:p>
        </w:tc>
        <w:tc>
          <w:tcPr>
            <w:tcW w:w="609"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Pr>
                <w:b/>
                <w:bCs/>
                <w:lang w:val="de-AT"/>
              </w:rPr>
              <w:t>Produits Pétroliers</w:t>
            </w:r>
            <w:r w:rsidRPr="005C6740">
              <w:rPr>
                <w:b/>
                <w:bCs/>
                <w:lang w:val="de-AT"/>
              </w:rPr>
              <w:t xml:space="preserve"> </w:t>
            </w:r>
          </w:p>
        </w:tc>
        <w:tc>
          <w:tcPr>
            <w:tcW w:w="644"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Pr>
                <w:b/>
                <w:bCs/>
                <w:lang w:val="de-AT"/>
              </w:rPr>
              <w:t>Électricité</w:t>
            </w:r>
          </w:p>
        </w:tc>
        <w:tc>
          <w:tcPr>
            <w:tcW w:w="628"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Pr>
                <w:b/>
                <w:bCs/>
                <w:lang w:val="de-AT"/>
              </w:rPr>
              <w:t>Bois de chauffe</w:t>
            </w:r>
          </w:p>
        </w:tc>
        <w:tc>
          <w:tcPr>
            <w:tcW w:w="629"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sidRPr="005C6740">
              <w:rPr>
                <w:b/>
                <w:bCs/>
                <w:lang w:val="de-AT"/>
              </w:rPr>
              <w:t>Char</w:t>
            </w:r>
            <w:r>
              <w:rPr>
                <w:b/>
                <w:bCs/>
                <w:lang w:val="de-AT"/>
              </w:rPr>
              <w:t>bon de bois</w:t>
            </w:r>
            <w:r w:rsidRPr="005C6740">
              <w:rPr>
                <w:b/>
                <w:bCs/>
                <w:lang w:val="de-AT"/>
              </w:rPr>
              <w:t>l</w:t>
            </w:r>
          </w:p>
        </w:tc>
        <w:tc>
          <w:tcPr>
            <w:tcW w:w="458"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Pr>
                <w:b/>
                <w:bCs/>
                <w:lang w:val="de-AT"/>
              </w:rPr>
              <w:t>houille</w:t>
            </w:r>
          </w:p>
        </w:tc>
        <w:tc>
          <w:tcPr>
            <w:tcW w:w="457" w:type="pct"/>
            <w:tcBorders>
              <w:top w:val="single" w:sz="4" w:space="0" w:color="auto"/>
              <w:left w:val="nil"/>
              <w:bottom w:val="single" w:sz="4" w:space="0" w:color="auto"/>
              <w:right w:val="single" w:sz="4" w:space="0" w:color="auto"/>
            </w:tcBorders>
            <w:shd w:val="clear" w:color="000000" w:fill="BFBFBF"/>
            <w:hideMark/>
          </w:tcPr>
          <w:p w:rsidR="00D30936" w:rsidRPr="005C6740" w:rsidRDefault="00D30936" w:rsidP="00F07500">
            <w:pPr>
              <w:rPr>
                <w:b/>
                <w:bCs/>
                <w:lang w:val="de-AT"/>
              </w:rPr>
            </w:pPr>
            <w:r>
              <w:rPr>
                <w:b/>
                <w:bCs/>
                <w:lang w:val="de-AT"/>
              </w:rPr>
              <w:t>Autres</w:t>
            </w:r>
          </w:p>
        </w:tc>
        <w:tc>
          <w:tcPr>
            <w:tcW w:w="472" w:type="pct"/>
            <w:tcBorders>
              <w:top w:val="single" w:sz="4" w:space="0" w:color="auto"/>
              <w:left w:val="nil"/>
              <w:bottom w:val="single" w:sz="4" w:space="0" w:color="auto"/>
              <w:right w:val="single" w:sz="4" w:space="0" w:color="auto"/>
            </w:tcBorders>
            <w:shd w:val="clear" w:color="000000" w:fill="BFBFBF"/>
            <w:vAlign w:val="bottom"/>
            <w:hideMark/>
          </w:tcPr>
          <w:p w:rsidR="00D30936" w:rsidRPr="007767DA" w:rsidRDefault="00D30936" w:rsidP="00F07500">
            <w:pPr>
              <w:rPr>
                <w:b/>
                <w:bCs/>
                <w:lang w:val="de-AT"/>
              </w:rPr>
            </w:pPr>
            <w:r w:rsidRPr="007767DA">
              <w:rPr>
                <w:b/>
                <w:bCs/>
                <w:lang w:val="de-AT"/>
              </w:rPr>
              <w:t xml:space="preserve">Total </w:t>
            </w:r>
          </w:p>
        </w:tc>
      </w:tr>
      <w:tr w:rsidR="00D30936" w:rsidRPr="007767DA"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576DF3" w:rsidRDefault="00D30936" w:rsidP="00F07500">
            <w:pPr>
              <w:spacing w:after="0"/>
            </w:pPr>
            <w:r>
              <w:t xml:space="preserve">Secteur du Transport </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p>
        </w:tc>
        <w:tc>
          <w:tcPr>
            <w:tcW w:w="644"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r>
      <w:tr w:rsidR="00D30936" w:rsidRPr="007767DA"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576DF3" w:rsidRDefault="00D30936" w:rsidP="00F07500">
            <w:pPr>
              <w:spacing w:after="0"/>
            </w:pPr>
            <w:r>
              <w:t>Secteur industriel</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r>
      <w:tr w:rsidR="00D30936" w:rsidRPr="00FB0007"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973A6E" w:rsidRDefault="00D30936" w:rsidP="00F07500">
            <w:pPr>
              <w:spacing w:after="0"/>
            </w:pPr>
            <w:r w:rsidRPr="00973A6E">
              <w:t>Secteur tertiaire (commercial et de service)</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973A6E" w:rsidRDefault="00D30936" w:rsidP="00F07500">
            <w:pPr>
              <w:spacing w:after="0"/>
            </w:pPr>
            <w:r w:rsidRPr="00973A6E">
              <w:t> </w:t>
            </w:r>
          </w:p>
        </w:tc>
      </w:tr>
      <w:tr w:rsidR="00D30936" w:rsidRPr="00FB0007"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973A6E" w:rsidRDefault="00D30936" w:rsidP="00F07500">
            <w:pPr>
              <w:spacing w:after="0"/>
            </w:pPr>
            <w:r>
              <w:t>Secteur de l’</w:t>
            </w:r>
            <w:r w:rsidRPr="00973A6E">
              <w:t>Agriculture et de la pêche</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7767DA" w:rsidRDefault="00D30936" w:rsidP="00F07500">
            <w:pPr>
              <w:spacing w:after="0"/>
              <w:rPr>
                <w:lang w:val="de-AT"/>
              </w:rPr>
            </w:pPr>
            <w:r w:rsidRPr="007767DA">
              <w:rPr>
                <w:lang w:val="de-AT"/>
              </w:rPr>
              <w:t> </w:t>
            </w:r>
          </w:p>
        </w:tc>
      </w:tr>
      <w:tr w:rsidR="00D30936" w:rsidRPr="00205946"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576DF3" w:rsidRDefault="00D30936" w:rsidP="00F07500">
            <w:pPr>
              <w:spacing w:after="0"/>
            </w:pPr>
            <w:r>
              <w:t xml:space="preserve">Secteur </w:t>
            </w:r>
            <w:r w:rsidR="00C75061">
              <w:t>résidentiel</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r>
      <w:tr w:rsidR="00D30936" w:rsidRPr="00205946"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576DF3" w:rsidRDefault="00D30936" w:rsidP="00F07500">
            <w:pPr>
              <w:spacing w:after="0"/>
            </w:pPr>
            <w:r>
              <w:t>Autres secteurs</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r>
      <w:tr w:rsidR="00D30936" w:rsidRPr="00205946"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Pr="00576DF3" w:rsidRDefault="00D30936" w:rsidP="00F07500">
            <w:pPr>
              <w:spacing w:after="0"/>
            </w:pPr>
            <w:r>
              <w:t>Usage non énergétique</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r>
      <w:tr w:rsidR="00D30936" w:rsidRPr="00205946" w:rsidTr="00F07500">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rsidR="00D30936" w:rsidRDefault="00D30936" w:rsidP="00F07500">
            <w:pPr>
              <w:spacing w:after="0"/>
            </w:pPr>
            <w:r w:rsidRPr="00576DF3">
              <w:t>Total</w:t>
            </w:r>
          </w:p>
        </w:tc>
        <w:tc>
          <w:tcPr>
            <w:tcW w:w="60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rsidR="00D30936" w:rsidRPr="00205946" w:rsidRDefault="00D30936" w:rsidP="00F07500">
            <w:pPr>
              <w:spacing w:after="0"/>
              <w:rPr>
                <w:lang w:val="de-AT"/>
              </w:rPr>
            </w:pPr>
            <w:r w:rsidRPr="00205946">
              <w:rPr>
                <w:lang w:val="de-AT"/>
              </w:rPr>
              <w:t> </w:t>
            </w:r>
          </w:p>
        </w:tc>
      </w:tr>
    </w:tbl>
    <w:p w:rsidR="00D30936" w:rsidRPr="00DC42E6" w:rsidRDefault="00D30936" w:rsidP="00D30936">
      <w:r w:rsidRPr="00DC42E6">
        <w:t xml:space="preserve">Les produits pétroliers incluent </w:t>
      </w:r>
      <w:r>
        <w:t>GPL</w:t>
      </w:r>
    </w:p>
    <w:p w:rsidR="00D30936" w:rsidRPr="00BB3D31" w:rsidRDefault="00D30936" w:rsidP="00D30936">
      <w:pPr>
        <w:pStyle w:val="ListParagraph"/>
        <w:numPr>
          <w:ilvl w:val="0"/>
          <w:numId w:val="35"/>
        </w:numPr>
        <w:spacing w:after="200" w:line="240" w:lineRule="auto"/>
        <w:jc w:val="both"/>
        <w:rPr>
          <w:b/>
        </w:rPr>
      </w:pPr>
      <w:r w:rsidRPr="00BB3D31">
        <w:rPr>
          <w:b/>
        </w:rPr>
        <w:t xml:space="preserve">Consommation de combustibles pour les applications </w:t>
      </w:r>
      <w:r>
        <w:rPr>
          <w:b/>
        </w:rPr>
        <w:t>domestiques</w:t>
      </w:r>
    </w:p>
    <w:p w:rsidR="00D30936" w:rsidRPr="00400A81" w:rsidRDefault="00D30936" w:rsidP="00D30936">
      <w:r w:rsidRPr="00400A81">
        <w:t>Veuillez indiquer les combustibles (y compris les biocarburants) consommés par les ménages pour les applications énergétiques. S'il y a lieu, fournissez des chiffres sur le nombre de ménages et la quantité de carburant qu'ils utilisent, so</w:t>
      </w:r>
      <w:r>
        <w:t>us forme de camembert, tels que</w:t>
      </w:r>
      <w:r w:rsidRPr="00400A81">
        <w:t>:</w:t>
      </w:r>
    </w:p>
    <w:p w:rsidR="00D30936" w:rsidRDefault="00D30936" w:rsidP="00D30936">
      <w:pPr>
        <w:spacing w:after="0"/>
        <w:jc w:val="center"/>
      </w:pPr>
      <w:r w:rsidRPr="00E73FAB">
        <w:rPr>
          <w:noProof/>
          <w:lang w:val="en-GB" w:eastAsia="en-GB"/>
        </w:rPr>
        <w:drawing>
          <wp:inline distT="0" distB="0" distL="0" distR="0">
            <wp:extent cx="2733675" cy="15240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0936" w:rsidRPr="00EB7861" w:rsidRDefault="00D30936" w:rsidP="00D30936">
      <w:pPr>
        <w:jc w:val="center"/>
      </w:pPr>
      <w:r w:rsidRPr="00EB7861">
        <w:t>Figure xx : (mettre la légende de la figure)</w:t>
      </w:r>
    </w:p>
    <w:p w:rsidR="00D30936" w:rsidRPr="00EB7861" w:rsidRDefault="00D30936" w:rsidP="00D30936">
      <w:pPr>
        <w:jc w:val="center"/>
      </w:pPr>
    </w:p>
    <w:p w:rsidR="00D30936" w:rsidRDefault="00D30936" w:rsidP="00D30936">
      <w:pPr>
        <w:jc w:val="center"/>
      </w:pPr>
      <w:r w:rsidRPr="00EB7861">
        <w:t xml:space="preserve">(Répéter la même chose </w:t>
      </w:r>
      <w:r>
        <w:t>pour les autres secteurs tels q</w:t>
      </w:r>
      <w:r w:rsidRPr="00EB7861">
        <w:t>ue le transport; le commerce, etc.)</w:t>
      </w:r>
    </w:p>
    <w:p w:rsidR="00D30936" w:rsidRDefault="00D30936" w:rsidP="00D30936">
      <w:pPr>
        <w:jc w:val="center"/>
      </w:pPr>
    </w:p>
    <w:p w:rsidR="00D30936" w:rsidRPr="00DC42E6" w:rsidRDefault="00D30936" w:rsidP="00D30936">
      <w:r w:rsidRPr="00DC42E6">
        <w:t>Analyses de la situation énergétique montrant le bilan énergétique du pays (inclure une narration avec des graphiques. 3 pages maximum)</w:t>
      </w:r>
    </w:p>
    <w:p w:rsidR="00D30936" w:rsidRDefault="00D30936" w:rsidP="00D30936">
      <w:pPr>
        <w:spacing w:after="0"/>
        <w:rPr>
          <w:rFonts w:ascii="Arial" w:hAnsi="Arial" w:cs="Arial"/>
          <w:szCs w:val="20"/>
        </w:rPr>
      </w:pPr>
    </w:p>
    <w:p w:rsidR="00D30936" w:rsidRPr="00DC42E6" w:rsidRDefault="00D30936" w:rsidP="00D30936">
      <w:pPr>
        <w:pStyle w:val="Heading1"/>
        <w:spacing w:before="0" w:line="276" w:lineRule="auto"/>
        <w:jc w:val="both"/>
      </w:pPr>
      <w:bookmarkStart w:id="26" w:name="_Toc32588156"/>
      <w:r w:rsidRPr="00DC42E6">
        <w:t>RÉSUMÉ DE LA SITUATION ACTUELLE DE LA BIONERGIE</w:t>
      </w:r>
      <w:bookmarkEnd w:id="26"/>
    </w:p>
    <w:p w:rsidR="00D30936" w:rsidRDefault="00D30936" w:rsidP="00D30936">
      <w:pPr>
        <w:spacing w:after="0"/>
        <w:rPr>
          <w:rFonts w:ascii="Arial" w:hAnsi="Arial" w:cs="Arial"/>
          <w:szCs w:val="20"/>
        </w:rPr>
      </w:pPr>
    </w:p>
    <w:p w:rsidR="00D30936" w:rsidRPr="00DC42E6" w:rsidRDefault="00D30936" w:rsidP="00D30936">
      <w:pPr>
        <w:pStyle w:val="Heading2"/>
        <w:spacing w:before="0" w:after="240" w:line="276" w:lineRule="auto"/>
        <w:ind w:left="1002" w:hanging="576"/>
        <w:jc w:val="both"/>
      </w:pPr>
      <w:bookmarkStart w:id="27" w:name="_Toc32588157"/>
      <w:r w:rsidRPr="00DC42E6">
        <w:t>Arrangement institutionnel</w:t>
      </w:r>
      <w:bookmarkEnd w:id="27"/>
    </w:p>
    <w:p w:rsidR="00D30936" w:rsidRPr="00DC42E6" w:rsidRDefault="00D30936" w:rsidP="00D30936">
      <w:pPr>
        <w:rPr>
          <w:rFonts w:ascii="Arial" w:hAnsi="Arial" w:cs="Arial"/>
          <w:i/>
          <w:szCs w:val="20"/>
        </w:rPr>
      </w:pPr>
      <w:r w:rsidRPr="00DC42E6">
        <w:rPr>
          <w:rFonts w:ascii="Arial" w:hAnsi="Arial" w:cs="Arial"/>
          <w:i/>
          <w:szCs w:val="20"/>
        </w:rPr>
        <w:t xml:space="preserve">Décrivez brièvement et analysez la situation institutionnelle </w:t>
      </w:r>
      <w:r>
        <w:rPr>
          <w:rFonts w:ascii="Arial" w:hAnsi="Arial" w:cs="Arial"/>
          <w:i/>
          <w:szCs w:val="20"/>
        </w:rPr>
        <w:t xml:space="preserve">du secteur </w:t>
      </w:r>
      <w:r w:rsidRPr="00DC42E6">
        <w:rPr>
          <w:rFonts w:ascii="Arial" w:hAnsi="Arial" w:cs="Arial"/>
          <w:i/>
          <w:szCs w:val="20"/>
        </w:rPr>
        <w:t>de la bioénergie, y compris le cadre institutionnel de la cuisson propre, et indiquez les institutions s'occupant de programmes et de projets de bioénergie; l'interaction entre ces différentes institutions et remplissez les tableaux ci-dessous</w:t>
      </w:r>
    </w:p>
    <w:p w:rsidR="00D30936" w:rsidRPr="00DC42E6" w:rsidRDefault="00D30936" w:rsidP="00D30936">
      <w:pPr>
        <w:pStyle w:val="Heading3"/>
        <w:spacing w:before="200" w:after="240" w:line="276" w:lineRule="auto"/>
        <w:jc w:val="both"/>
      </w:pPr>
      <w:bookmarkStart w:id="28" w:name="_Toc32588158"/>
      <w:r w:rsidRPr="00DC42E6">
        <w:t>Institutions publiques et centres de recherche</w:t>
      </w:r>
      <w:bookmarkEnd w:id="28"/>
    </w:p>
    <w:p w:rsidR="00D30936" w:rsidRPr="00DC42E6" w:rsidRDefault="00D30936" w:rsidP="00D30936">
      <w:pPr>
        <w:pStyle w:val="Heading3"/>
        <w:spacing w:before="200" w:after="240" w:line="276" w:lineRule="auto"/>
        <w:jc w:val="both"/>
      </w:pPr>
      <w:bookmarkStart w:id="29" w:name="_Toc32588159"/>
      <w:r w:rsidRPr="00DC42E6">
        <w:t>Secteur privé (individus inclus ici)</w:t>
      </w:r>
      <w:bookmarkEnd w:id="29"/>
    </w:p>
    <w:p w:rsidR="00D30936" w:rsidRPr="00DC42E6" w:rsidRDefault="00D30936" w:rsidP="00D30936">
      <w:pPr>
        <w:pStyle w:val="Heading3"/>
        <w:spacing w:before="200" w:after="240" w:line="276" w:lineRule="auto"/>
        <w:jc w:val="both"/>
      </w:pPr>
      <w:bookmarkStart w:id="30" w:name="_Toc32588160"/>
      <w:r w:rsidRPr="00DC42E6">
        <w:t>ONG</w:t>
      </w:r>
      <w:r>
        <w:t>s</w:t>
      </w:r>
      <w:r w:rsidRPr="00DC42E6">
        <w:t xml:space="preserve"> / société civile ou autre</w:t>
      </w:r>
      <w:r>
        <w:t>s</w:t>
      </w:r>
      <w:r w:rsidRPr="00DC42E6">
        <w:t xml:space="preserve"> association</w:t>
      </w:r>
      <w:r>
        <w:t>s</w:t>
      </w:r>
      <w:bookmarkEnd w:id="30"/>
    </w:p>
    <w:p w:rsidR="00D30936" w:rsidRPr="00DC42E6" w:rsidRDefault="00D30936" w:rsidP="00D30936">
      <w:pPr>
        <w:pStyle w:val="Heading2"/>
        <w:spacing w:before="200" w:after="240" w:line="276" w:lineRule="auto"/>
        <w:ind w:left="1002" w:hanging="576"/>
        <w:jc w:val="both"/>
      </w:pPr>
      <w:bookmarkStart w:id="31" w:name="_Toc32588161"/>
      <w:r w:rsidRPr="00DC42E6">
        <w:t>Cadre juridique et réglementaire</w:t>
      </w:r>
      <w:bookmarkEnd w:id="31"/>
    </w:p>
    <w:p w:rsidR="00D30936" w:rsidRDefault="00D30936" w:rsidP="00D30936">
      <w:pPr>
        <w:rPr>
          <w:rFonts w:ascii="Arial" w:hAnsi="Arial" w:cs="Arial"/>
          <w:szCs w:val="20"/>
        </w:rPr>
      </w:pPr>
      <w:r w:rsidRPr="005173CF">
        <w:rPr>
          <w:rFonts w:ascii="Arial" w:hAnsi="Arial" w:cs="Arial"/>
          <w:szCs w:val="20"/>
        </w:rPr>
        <w:t>Décrire et analyser les politiques et mesures existantes pour permettre la fourniture durable de services en bioénergie (y compris la conservation de la biomasse, la cuisson propre, la foresterie, l'environnement, l'agriculture, le transport, etc.). (Joignez la mesure</w:t>
      </w:r>
      <w:r>
        <w:rPr>
          <w:rFonts w:ascii="Arial" w:hAnsi="Arial" w:cs="Arial"/>
          <w:szCs w:val="20"/>
        </w:rPr>
        <w:t xml:space="preserve"> </w:t>
      </w:r>
      <w:r w:rsidRPr="005173CF">
        <w:rPr>
          <w:rFonts w:ascii="Arial" w:hAnsi="Arial" w:cs="Arial"/>
          <w:szCs w:val="20"/>
        </w:rPr>
        <w:t xml:space="preserve"> / politique ou le mécanisme de régulation en annexe)</w:t>
      </w:r>
    </w:p>
    <w:p w:rsidR="00D30936" w:rsidRPr="00DC42E6" w:rsidRDefault="00D30936" w:rsidP="00D30936">
      <w:pPr>
        <w:pStyle w:val="Caption"/>
        <w:spacing w:after="0"/>
        <w:rPr>
          <w:rFonts w:ascii="Arial" w:eastAsia="Calibri" w:hAnsi="Arial" w:cs="Arial"/>
          <w:b w:val="0"/>
          <w:lang w:val="fr-FR"/>
        </w:rPr>
      </w:pPr>
      <w:bookmarkStart w:id="32" w:name="_Toc323219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6</w:t>
      </w:r>
      <w:r w:rsidRPr="00DC42E6">
        <w:rPr>
          <w:rFonts w:ascii="Arial" w:eastAsia="Calibri" w:hAnsi="Arial" w:cs="Arial"/>
          <w:bCs w:val="0"/>
          <w:lang w:val="fr-FR"/>
        </w:rPr>
        <w:fldChar w:fldCharType="end"/>
      </w:r>
      <w:r w:rsidRPr="00DC42E6">
        <w:rPr>
          <w:rFonts w:ascii="Arial" w:eastAsia="Calibri" w:hAnsi="Arial" w:cs="Arial"/>
          <w:bCs w:val="0"/>
          <w:lang w:val="fr-FR"/>
        </w:rPr>
        <w:t>:Aperçu de toutes les politiques et les mesures.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53"/>
        <w:gridCol w:w="1492"/>
        <w:gridCol w:w="1447"/>
        <w:gridCol w:w="1463"/>
        <w:gridCol w:w="1725"/>
      </w:tblGrid>
      <w:tr w:rsidR="00D30936" w:rsidRPr="00FB0007" w:rsidTr="00F07500">
        <w:tc>
          <w:tcPr>
            <w:tcW w:w="1540" w:type="dxa"/>
            <w:shd w:val="clear" w:color="auto" w:fill="auto"/>
          </w:tcPr>
          <w:p w:rsidR="00D30936" w:rsidRPr="00CE37E2" w:rsidRDefault="00D30936" w:rsidP="00F07500">
            <w:pPr>
              <w:rPr>
                <w:b/>
              </w:rPr>
            </w:pPr>
            <w:r w:rsidRPr="00CE37E2">
              <w:rPr>
                <w:b/>
              </w:rPr>
              <w:t>Nom de la mesure</w:t>
            </w:r>
          </w:p>
        </w:tc>
        <w:tc>
          <w:tcPr>
            <w:tcW w:w="1540" w:type="dxa"/>
            <w:shd w:val="clear" w:color="auto" w:fill="auto"/>
          </w:tcPr>
          <w:p w:rsidR="00D30936" w:rsidRPr="00CE37E2" w:rsidRDefault="00D30936" w:rsidP="00F07500">
            <w:pPr>
              <w:rPr>
                <w:b/>
              </w:rPr>
            </w:pPr>
            <w:r w:rsidRPr="00CE37E2">
              <w:rPr>
                <w:b/>
              </w:rPr>
              <w:t>Type de mesure*</w:t>
            </w:r>
          </w:p>
        </w:tc>
        <w:tc>
          <w:tcPr>
            <w:tcW w:w="1540" w:type="dxa"/>
            <w:shd w:val="clear" w:color="auto" w:fill="auto"/>
          </w:tcPr>
          <w:p w:rsidR="00D30936" w:rsidRPr="00CE37E2" w:rsidRDefault="00D30936" w:rsidP="00F07500">
            <w:pPr>
              <w:rPr>
                <w:b/>
              </w:rPr>
            </w:pPr>
            <w:r w:rsidRPr="00CE37E2">
              <w:rPr>
                <w:b/>
              </w:rPr>
              <w:t>Résultats attendus**</w:t>
            </w:r>
          </w:p>
        </w:tc>
        <w:tc>
          <w:tcPr>
            <w:tcW w:w="1540" w:type="dxa"/>
            <w:shd w:val="clear" w:color="auto" w:fill="auto"/>
          </w:tcPr>
          <w:p w:rsidR="00D30936" w:rsidRPr="00CE37E2" w:rsidRDefault="00D30936" w:rsidP="00F07500">
            <w:pPr>
              <w:rPr>
                <w:b/>
              </w:rPr>
            </w:pPr>
            <w:r w:rsidRPr="00CE37E2">
              <w:rPr>
                <w:b/>
              </w:rPr>
              <w:t>Groupe cible***</w:t>
            </w:r>
          </w:p>
        </w:tc>
        <w:tc>
          <w:tcPr>
            <w:tcW w:w="1541" w:type="dxa"/>
            <w:shd w:val="clear" w:color="auto" w:fill="auto"/>
          </w:tcPr>
          <w:p w:rsidR="00D30936" w:rsidRPr="00CE37E2" w:rsidRDefault="00D30936" w:rsidP="00F07500">
            <w:pPr>
              <w:rPr>
                <w:b/>
              </w:rPr>
            </w:pPr>
            <w:r w:rsidRPr="00CE37E2">
              <w:rPr>
                <w:b/>
              </w:rPr>
              <w:t>Secteur d’activité</w:t>
            </w:r>
          </w:p>
        </w:tc>
        <w:tc>
          <w:tcPr>
            <w:tcW w:w="1541" w:type="dxa"/>
            <w:shd w:val="clear" w:color="auto" w:fill="auto"/>
          </w:tcPr>
          <w:p w:rsidR="00D30936" w:rsidRPr="00CE37E2" w:rsidRDefault="00D30936" w:rsidP="00F07500">
            <w:pPr>
              <w:rPr>
                <w:b/>
              </w:rPr>
            </w:pPr>
            <w:r w:rsidRPr="00CE37E2">
              <w:rPr>
                <w:b/>
              </w:rPr>
              <w:t>Commencement et fin de la mesure</w:t>
            </w: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1.</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2.</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3.</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bl>
    <w:p w:rsidR="00D30936" w:rsidRPr="00923E69" w:rsidRDefault="00D30936" w:rsidP="00D30936">
      <w:pPr>
        <w:spacing w:after="40" w:line="240" w:lineRule="auto"/>
        <w:rPr>
          <w:i/>
          <w:sz w:val="18"/>
        </w:rPr>
      </w:pPr>
      <w:r w:rsidRPr="00923E69">
        <w:rPr>
          <w:i/>
          <w:sz w:val="18"/>
        </w:rPr>
        <w:t>* Indiquer si la mesure est (essentiellement) réglementaire, financier ou doux (c'est-à-dire les campagnes d'informations).</w:t>
      </w:r>
    </w:p>
    <w:p w:rsidR="00D30936" w:rsidRPr="00923E69" w:rsidRDefault="00D30936" w:rsidP="00D30936">
      <w:pPr>
        <w:spacing w:after="40" w:line="240" w:lineRule="auto"/>
        <w:rPr>
          <w:i/>
          <w:sz w:val="18"/>
        </w:rPr>
      </w:pPr>
      <w:r w:rsidRPr="00923E69">
        <w:rPr>
          <w:i/>
          <w:sz w:val="18"/>
        </w:rPr>
        <w:t>** Est-ce le résultat attendu est pour le changement de comportement, de capacité installée (MW; t/an), d'énergie générée (MWh/an)?</w:t>
      </w:r>
    </w:p>
    <w:p w:rsidR="00D30936" w:rsidRDefault="00D30936" w:rsidP="00D30936">
      <w:pPr>
        <w:spacing w:after="40" w:line="240" w:lineRule="auto"/>
        <w:rPr>
          <w:i/>
          <w:sz w:val="18"/>
        </w:rPr>
      </w:pPr>
      <w:r w:rsidRPr="00923E69">
        <w:rPr>
          <w:i/>
          <w:sz w:val="18"/>
        </w:rPr>
        <w:t xml:space="preserve">*** Qui sont les personnes ciblées: les investisseurs, les utilisateurs finaux, l'administration publique, les planificateurs, les architectes, les installateurs, la population urbaine ou rurale, les centres de santé etc.? </w:t>
      </w:r>
    </w:p>
    <w:p w:rsidR="00D30936" w:rsidRPr="00923E69" w:rsidRDefault="00D30936" w:rsidP="00D30936">
      <w:pPr>
        <w:spacing w:after="40" w:line="240" w:lineRule="auto"/>
        <w:rPr>
          <w:i/>
          <w:sz w:val="18"/>
        </w:rPr>
      </w:pPr>
      <w:r w:rsidRPr="00923E69">
        <w:rPr>
          <w:i/>
          <w:sz w:val="18"/>
        </w:rPr>
        <w:lastRenderedPageBreak/>
        <w:t>Veuillez ajouter des lignes comme nécessaire.</w:t>
      </w:r>
    </w:p>
    <w:p w:rsidR="00D30936" w:rsidRDefault="00D30936" w:rsidP="00D30936">
      <w:pPr>
        <w:rPr>
          <w:rFonts w:ascii="Arial" w:hAnsi="Arial" w:cs="Arial"/>
          <w:szCs w:val="20"/>
        </w:rPr>
      </w:pPr>
    </w:p>
    <w:p w:rsidR="00D30936" w:rsidRPr="00DC42E6" w:rsidRDefault="00D30936" w:rsidP="00D30936"/>
    <w:p w:rsidR="00D30936" w:rsidRPr="00864CAF" w:rsidRDefault="00D30936" w:rsidP="00D30936">
      <w:pPr>
        <w:pStyle w:val="Heading2"/>
        <w:spacing w:before="200" w:after="240" w:line="276" w:lineRule="auto"/>
        <w:ind w:left="1002" w:hanging="576"/>
        <w:jc w:val="both"/>
      </w:pPr>
      <w:bookmarkStart w:id="33" w:name="_Toc1982713"/>
      <w:bookmarkStart w:id="34" w:name="_Toc32588162"/>
      <w:r w:rsidRPr="00DC42E6">
        <w:t>Aperçu des technologies et services de la bioénergie</w:t>
      </w:r>
      <w:r w:rsidRPr="00DC42E6">
        <w:rPr>
          <w:b w:val="0"/>
          <w:i/>
          <w:sz w:val="18"/>
          <w:szCs w:val="22"/>
          <w:highlight w:val="yellow"/>
        </w:rPr>
        <w:t xml:space="preserve"> (Pour chaque tableau ci-dessous dans chacune des sections, complétez-le et analysez la situation à l'aide de graphiques et décrivez-la en détail.)</w:t>
      </w:r>
      <w:bookmarkStart w:id="35" w:name="_Toc1982714"/>
      <w:bookmarkEnd w:id="33"/>
      <w:bookmarkEnd w:id="34"/>
      <w:r w:rsidRPr="00DC42E6">
        <w:t xml:space="preserve"> </w:t>
      </w:r>
    </w:p>
    <w:p w:rsidR="00D30936" w:rsidRPr="00DC42E6" w:rsidRDefault="00D30936" w:rsidP="00D30936">
      <w:pPr>
        <w:pStyle w:val="Heading3"/>
        <w:spacing w:before="200" w:line="276" w:lineRule="auto"/>
        <w:jc w:val="both"/>
      </w:pPr>
      <w:bookmarkStart w:id="36" w:name="_Toc32588163"/>
      <w:r w:rsidRPr="00DC42E6">
        <w:t>Co</w:t>
      </w:r>
      <w:r>
        <w:t>mbustibles de cuisson</w:t>
      </w:r>
      <w:bookmarkEnd w:id="35"/>
      <w:bookmarkEnd w:id="36"/>
      <w:r w:rsidRPr="00DC42E6">
        <w:t xml:space="preserve"> </w:t>
      </w:r>
    </w:p>
    <w:p w:rsidR="00D30936" w:rsidRDefault="00D30936" w:rsidP="00D30936">
      <w:pPr>
        <w:spacing w:after="0"/>
      </w:pPr>
    </w:p>
    <w:p w:rsidR="00D30936" w:rsidRPr="00DC42E6" w:rsidRDefault="00D30936" w:rsidP="00D30936">
      <w:pPr>
        <w:pStyle w:val="Caption"/>
        <w:spacing w:after="0"/>
        <w:rPr>
          <w:rFonts w:ascii="Arial" w:eastAsia="Calibri" w:hAnsi="Arial" w:cs="Arial"/>
          <w:lang w:val="fr-FR"/>
        </w:rPr>
      </w:pPr>
      <w:bookmarkStart w:id="37" w:name="_Toc3232196"/>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7</w:t>
      </w:r>
      <w:r w:rsidRPr="00DC42E6">
        <w:rPr>
          <w:rFonts w:ascii="Arial" w:eastAsia="Calibri" w:hAnsi="Arial" w:cs="Arial"/>
          <w:bCs w:val="0"/>
          <w:lang w:val="fr-FR"/>
        </w:rPr>
        <w:fldChar w:fldCharType="end"/>
      </w:r>
      <w:r w:rsidRPr="00DC42E6">
        <w:rPr>
          <w:rFonts w:ascii="Arial" w:eastAsia="Calibri" w:hAnsi="Arial" w:cs="Arial"/>
          <w:bCs w:val="0"/>
          <w:lang w:val="fr-FR"/>
        </w:rPr>
        <w:t>: Consommation de combustibles de cuisson au cours des 3 dernières décennies</w:t>
      </w:r>
      <w:bookmarkEnd w:id="37"/>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DC42E6" w:rsidRDefault="00D30936" w:rsidP="00F07500">
            <w:pPr>
              <w:spacing w:after="0"/>
              <w:rPr>
                <w:rFonts w:eastAsia="Times New Roman"/>
                <w:b/>
                <w:bCs/>
                <w:color w:val="000000"/>
                <w:szCs w:val="20"/>
              </w:rPr>
            </w:pPr>
            <w:r w:rsidRPr="00DC42E6">
              <w:rPr>
                <w:rFonts w:eastAsia="Times New Roman"/>
                <w:b/>
                <w:bCs/>
                <w:color w:val="000000"/>
                <w:szCs w:val="20"/>
              </w:rPr>
              <w:t> </w:t>
            </w:r>
            <w:r w:rsidRPr="00864CAF">
              <w:rPr>
                <w:rFonts w:eastAsia="Times New Roman"/>
                <w:b/>
                <w:bCs/>
                <w:color w:val="000000"/>
                <w:szCs w:val="20"/>
              </w:rPr>
              <w:t xml:space="preserve">Quantité de </w:t>
            </w:r>
            <w:r w:rsidRPr="00DC42E6">
              <w:rPr>
                <w:rFonts w:eastAsia="Times New Roman"/>
                <w:b/>
                <w:bCs/>
                <w:color w:val="000000"/>
                <w:szCs w:val="20"/>
              </w:rPr>
              <w:t xml:space="preserve"> </w:t>
            </w:r>
            <w:r w:rsidRPr="00E0672E">
              <w:rPr>
                <w:rFonts w:ascii="Arial" w:hAnsi="Arial" w:cs="Arial"/>
              </w:rPr>
              <w:t xml:space="preserve">combustibles </w:t>
            </w:r>
            <w:r>
              <w:rPr>
                <w:rFonts w:ascii="Arial" w:hAnsi="Arial" w:cs="Arial"/>
              </w:rPr>
              <w:t>domestiques</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605EFC" w:rsidTr="00F07500">
        <w:trPr>
          <w:trHeight w:val="377"/>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sidRPr="00DC42E6">
              <w:rPr>
                <w:rFonts w:eastAsia="Times New Roman"/>
                <w:b/>
                <w:bCs/>
                <w:color w:val="000000"/>
                <w:szCs w:val="20"/>
              </w:rPr>
              <w:t>Bois de chauffe (</w:t>
            </w:r>
            <w:r>
              <w:rPr>
                <w:rFonts w:eastAsia="Times New Roman"/>
                <w:b/>
                <w:bCs/>
                <w:color w:val="000000"/>
                <w:szCs w:val="20"/>
              </w:rPr>
              <w:t>tonnes</w:t>
            </w:r>
            <w:r w:rsidRPr="00DC42E6">
              <w:rPr>
                <w:rFonts w:eastAsia="Times New Roman"/>
                <w:b/>
                <w:bCs/>
                <w:color w:val="000000"/>
                <w:szCs w:val="20"/>
              </w:rPr>
              <w:t>)</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605EFC" w:rsidTr="00F07500">
        <w:trPr>
          <w:trHeight w:val="220"/>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sidRPr="00DC42E6">
              <w:rPr>
                <w:rFonts w:eastAsia="Times New Roman"/>
                <w:b/>
                <w:bCs/>
                <w:color w:val="000000"/>
                <w:szCs w:val="20"/>
              </w:rPr>
              <w:t>Charbon de bois (</w:t>
            </w:r>
            <w:r>
              <w:rPr>
                <w:rFonts w:eastAsia="Times New Roman"/>
                <w:b/>
                <w:bCs/>
                <w:color w:val="000000"/>
                <w:szCs w:val="20"/>
              </w:rPr>
              <w:t>tonnes</w:t>
            </w:r>
            <w:r w:rsidRPr="00DC42E6">
              <w:rPr>
                <w:rFonts w:eastAsia="Times New Roman"/>
                <w:b/>
                <w:bCs/>
                <w:color w:val="000000"/>
                <w:szCs w:val="20"/>
              </w:rPr>
              <w:t>)</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Briquettes/pellettes (Tonnes métriques)</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Biogaz (M</w:t>
            </w:r>
            <w:r>
              <w:rPr>
                <w:rFonts w:eastAsia="Times New Roman"/>
                <w:b/>
                <w:bCs/>
                <w:color w:val="000000"/>
                <w:szCs w:val="20"/>
                <w:vertAlign w:val="superscript"/>
              </w:rPr>
              <w:t>3</w:t>
            </w:r>
            <w:r>
              <w:rPr>
                <w:rFonts w:eastAsia="Times New Roman"/>
                <w:b/>
                <w:bCs/>
                <w:color w:val="000000"/>
                <w:szCs w:val="20"/>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Résidus Agroindustriels (tonnes)*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DC42E6" w:rsidRDefault="00D30936" w:rsidP="00D30936">
      <w:pPr>
        <w:ind w:left="360"/>
      </w:pPr>
      <w:r w:rsidRPr="00DC42E6">
        <w:t xml:space="preserve">*   Fournir des estimations si </w:t>
      </w:r>
      <w:r w:rsidRPr="0027646E">
        <w:t>possibles</w:t>
      </w:r>
    </w:p>
    <w:p w:rsidR="00D30936" w:rsidRPr="00DC42E6" w:rsidRDefault="00D30936" w:rsidP="00D30936">
      <w:pPr>
        <w:pStyle w:val="Caption"/>
        <w:spacing w:after="0"/>
        <w:rPr>
          <w:rFonts w:ascii="Arial" w:eastAsia="Calibri" w:hAnsi="Arial" w:cs="Arial"/>
          <w:lang w:val="fr-FR"/>
        </w:rPr>
      </w:pPr>
      <w:bookmarkStart w:id="38" w:name="_Toc3232197"/>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8</w:t>
      </w:r>
      <w:r w:rsidRPr="00DC42E6">
        <w:rPr>
          <w:rFonts w:ascii="Arial" w:eastAsia="Calibri" w:hAnsi="Arial" w:cs="Arial"/>
          <w:bCs w:val="0"/>
          <w:lang w:val="fr-FR"/>
        </w:rPr>
        <w:fldChar w:fldCharType="end"/>
      </w:r>
      <w:r w:rsidRPr="00DC42E6">
        <w:rPr>
          <w:rFonts w:ascii="Arial" w:eastAsia="Calibri" w:hAnsi="Arial" w:cs="Arial"/>
          <w:bCs w:val="0"/>
          <w:lang w:val="fr-FR"/>
        </w:rPr>
        <w:t>: Prix des combustibles de cuisson (équivalent en USD</w:t>
      </w:r>
      <w:r w:rsidRPr="00DC42E6" w:rsidDel="007C0712">
        <w:rPr>
          <w:rFonts w:ascii="Arial" w:eastAsia="Calibri" w:hAnsi="Arial" w:cs="Arial"/>
          <w:bCs w:val="0"/>
          <w:lang w:val="fr-FR"/>
        </w:rPr>
        <w:t xml:space="preserve"> </w:t>
      </w:r>
      <w:r w:rsidRPr="00DC42E6">
        <w:rPr>
          <w:rFonts w:ascii="Arial" w:eastAsia="Calibri" w:hAnsi="Arial" w:cs="Arial"/>
          <w:bCs w:val="0"/>
          <w:lang w:val="fr-FR"/>
        </w:rPr>
        <w:t>/kg)</w:t>
      </w:r>
      <w:bookmarkEnd w:id="38"/>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DC42E6">
              <w:rPr>
                <w:rFonts w:eastAsia="Times New Roman"/>
                <w:b/>
                <w:bCs/>
                <w:color w:val="000000"/>
                <w:szCs w:val="20"/>
              </w:rPr>
              <w:t> </w:t>
            </w:r>
            <w:r>
              <w:rPr>
                <w:rFonts w:eastAsia="Times New Roman"/>
                <w:b/>
                <w:bCs/>
                <w:color w:val="000000"/>
                <w:szCs w:val="20"/>
              </w:rPr>
              <w:t xml:space="preserve">Prix des </w:t>
            </w:r>
            <w:r w:rsidRPr="00E0672E">
              <w:t>combustibles</w:t>
            </w:r>
            <w:r>
              <w:rPr>
                <w:rFonts w:eastAsia="Times New Roman"/>
                <w:b/>
                <w:bCs/>
                <w:color w:val="000000"/>
                <w:szCs w:val="20"/>
              </w:rPr>
              <w:t xml:space="preserve"> domestiques</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D35EF2" w:rsidTr="00F07500">
        <w:trPr>
          <w:trHeight w:val="377"/>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sidRPr="00E0672E">
              <w:rPr>
                <w:rFonts w:eastAsia="Times New Roman"/>
                <w:b/>
                <w:bCs/>
                <w:color w:val="000000"/>
                <w:szCs w:val="20"/>
              </w:rPr>
              <w:t>Bois de chauffe</w:t>
            </w:r>
            <w:r>
              <w:rPr>
                <w:rFonts w:eastAsia="Times New Roman"/>
                <w:b/>
                <w:bCs/>
                <w:color w:val="000000"/>
                <w:szCs w:val="20"/>
              </w:rPr>
              <w:t xml:space="preserve">  </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D35EF2" w:rsidTr="00F07500">
        <w:trPr>
          <w:trHeight w:val="220"/>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sidRPr="00E0672E">
              <w:rPr>
                <w:rFonts w:eastAsia="Times New Roman"/>
                <w:b/>
                <w:bCs/>
                <w:color w:val="000000"/>
                <w:szCs w:val="20"/>
              </w:rPr>
              <w:t>Charbon de bois</w:t>
            </w:r>
            <w:r>
              <w:rPr>
                <w:rFonts w:eastAsia="Times New Roman"/>
                <w:b/>
                <w:bCs/>
                <w:color w:val="000000"/>
                <w:szCs w:val="20"/>
              </w:rPr>
              <w:t xml:space="preserve"> </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Briquettes/pellettes </w:t>
            </w:r>
          </w:p>
        </w:tc>
        <w:tc>
          <w:tcPr>
            <w:tcW w:w="651"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C04EFE" w:rsidRDefault="00D30936" w:rsidP="00D30936"/>
    <w:p w:rsidR="00D30936" w:rsidRDefault="00D30936" w:rsidP="00D30936">
      <w:pPr>
        <w:pStyle w:val="Heading3"/>
        <w:spacing w:before="200" w:line="240" w:lineRule="auto"/>
        <w:jc w:val="both"/>
      </w:pPr>
      <w:bookmarkStart w:id="39" w:name="_Toc32588164"/>
      <w:r>
        <w:t>Equipements de Bioenergie</w:t>
      </w:r>
      <w:bookmarkEnd w:id="39"/>
    </w:p>
    <w:p w:rsidR="00D30936" w:rsidRPr="00E26517" w:rsidRDefault="00D30936" w:rsidP="00D30936">
      <w:pPr>
        <w:spacing w:after="0"/>
      </w:pPr>
    </w:p>
    <w:p w:rsidR="00D30936" w:rsidRPr="00DC42E6" w:rsidRDefault="00D30936" w:rsidP="00D30936">
      <w:pPr>
        <w:pStyle w:val="Caption"/>
        <w:spacing w:after="0"/>
        <w:rPr>
          <w:rFonts w:ascii="Arial" w:eastAsia="Calibri" w:hAnsi="Arial" w:cs="Arial"/>
          <w:lang w:val="fr-FR"/>
        </w:rPr>
      </w:pPr>
      <w:bookmarkStart w:id="40" w:name="_Toc3232198"/>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9</w:t>
      </w:r>
      <w:r w:rsidRPr="00DC42E6">
        <w:rPr>
          <w:rFonts w:ascii="Arial" w:eastAsia="Calibri" w:hAnsi="Arial" w:cs="Arial"/>
          <w:bCs w:val="0"/>
          <w:lang w:val="fr-FR"/>
        </w:rPr>
        <w:fldChar w:fldCharType="end"/>
      </w:r>
      <w:r w:rsidRPr="00DC42E6">
        <w:rPr>
          <w:rFonts w:ascii="Arial" w:eastAsia="Calibri" w:hAnsi="Arial" w:cs="Arial"/>
          <w:bCs w:val="0"/>
          <w:lang w:val="fr-FR"/>
        </w:rPr>
        <w:t>: FA et autres cuisinières</w:t>
      </w:r>
      <w:bookmarkEnd w:id="40"/>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051A10" w:rsidRDefault="00D30936" w:rsidP="00F07500">
            <w:pPr>
              <w:spacing w:after="0"/>
              <w:rPr>
                <w:rFonts w:eastAsia="Times New Roman"/>
                <w:b/>
                <w:bCs/>
                <w:color w:val="000000"/>
                <w:szCs w:val="20"/>
              </w:rPr>
            </w:pPr>
            <w:r>
              <w:rPr>
                <w:rFonts w:eastAsia="Times New Roman"/>
                <w:b/>
                <w:bCs/>
                <w:color w:val="000000"/>
                <w:szCs w:val="20"/>
              </w:rPr>
              <w:t>Quantité produite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r>
              <w:rPr>
                <w:rFonts w:eastAsia="Times New Roman"/>
                <w:b/>
                <w:bCs/>
                <w:color w:val="000000"/>
                <w:szCs w:val="20"/>
              </w:rPr>
              <w:t xml:space="preserve">Cuisinières solaires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Foyers Améliorés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Cuisinières à éthanol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rFonts w:ascii="Arial" w:eastAsia="Calibri" w:hAnsi="Arial" w:cs="Arial"/>
          <w:lang w:val="fr-FR"/>
        </w:rPr>
      </w:pPr>
      <w:bookmarkStart w:id="41" w:name="_Toc3232199"/>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10</w:t>
      </w:r>
      <w:r w:rsidRPr="00DC42E6">
        <w:rPr>
          <w:rFonts w:ascii="Arial" w:eastAsia="Calibri" w:hAnsi="Arial" w:cs="Arial"/>
          <w:bCs w:val="0"/>
          <w:lang w:val="fr-FR"/>
        </w:rPr>
        <w:fldChar w:fldCharType="end"/>
      </w:r>
      <w:r w:rsidRPr="00DC42E6">
        <w:rPr>
          <w:rFonts w:ascii="Arial" w:eastAsia="Calibri" w:hAnsi="Arial" w:cs="Arial"/>
          <w:bCs w:val="0"/>
          <w:lang w:val="fr-FR"/>
        </w:rPr>
        <w:t>: Prix des équipements</w:t>
      </w:r>
      <w:bookmarkEnd w:id="41"/>
      <w:r>
        <w:rPr>
          <w:rFonts w:ascii="Arial" w:eastAsia="Calibri" w:hAnsi="Arial" w:cs="Arial"/>
          <w:bCs w:val="0"/>
          <w:lang w:val="fr-FR"/>
        </w:rPr>
        <w:t xml:space="preserve"> (</w:t>
      </w:r>
      <w:r w:rsidRPr="00DC42E6">
        <w:rPr>
          <w:rFonts w:ascii="Arial" w:eastAsia="Calibri" w:hAnsi="Arial" w:cs="Arial"/>
          <w:bCs w:val="0"/>
          <w:lang w:val="fr-FR"/>
        </w:rPr>
        <w:t>équivalent en USD</w:t>
      </w:r>
      <w:r>
        <w:rPr>
          <w:rFonts w:ascii="Arial" w:eastAsia="Calibri" w:hAnsi="Arial" w:cs="Arial"/>
          <w:bCs w:val="0"/>
          <w:lang w:val="fr-FR"/>
        </w:rPr>
        <w:t>)</w:t>
      </w:r>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051A10" w:rsidRDefault="00D30936" w:rsidP="00F07500">
            <w:pPr>
              <w:spacing w:after="0"/>
              <w:rPr>
                <w:rFonts w:eastAsia="Times New Roman"/>
                <w:b/>
                <w:bCs/>
                <w:color w:val="000000"/>
                <w:szCs w:val="20"/>
              </w:rPr>
            </w:pPr>
            <w:r>
              <w:rPr>
                <w:rFonts w:eastAsia="Times New Roman"/>
                <w:b/>
                <w:bCs/>
                <w:color w:val="000000"/>
                <w:szCs w:val="20"/>
              </w:rPr>
              <w:t>Prix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r>
              <w:rPr>
                <w:rFonts w:eastAsia="Times New Roman"/>
                <w:b/>
                <w:bCs/>
                <w:color w:val="000000"/>
                <w:szCs w:val="20"/>
              </w:rPr>
              <w:lastRenderedPageBreak/>
              <w:t xml:space="preserve">Cuiseur solaire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Foyer Amélioré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Cuisinière à éthanol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247E5B" w:rsidRDefault="00D30936" w:rsidP="00F07500">
            <w:pPr>
              <w:spacing w:after="0"/>
              <w:rPr>
                <w:rFonts w:eastAsia="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rFonts w:ascii="Arial" w:eastAsia="Calibri" w:hAnsi="Arial" w:cs="Arial"/>
          <w:lang w:val="fr-FR"/>
        </w:rPr>
      </w:pPr>
      <w:bookmarkStart w:id="42" w:name="_Toc323220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11</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Nombre de </w:t>
      </w:r>
      <w:r>
        <w:rPr>
          <w:rFonts w:ascii="Arial" w:eastAsia="Calibri" w:hAnsi="Arial" w:cs="Arial"/>
          <w:bCs w:val="0"/>
          <w:lang w:val="fr-FR"/>
        </w:rPr>
        <w:t>Biodigesteurs</w:t>
      </w:r>
      <w:r w:rsidRPr="00DC42E6">
        <w:rPr>
          <w:rFonts w:ascii="Arial" w:eastAsia="Calibri" w:hAnsi="Arial" w:cs="Arial"/>
          <w:bCs w:val="0"/>
          <w:lang w:val="fr-FR"/>
        </w:rPr>
        <w:t xml:space="preserve"> installés par capacité (</w:t>
      </w:r>
      <w:r>
        <w:rPr>
          <w:rFonts w:ascii="Arial" w:eastAsia="Calibri" w:hAnsi="Arial" w:cs="Arial"/>
          <w:bCs w:val="0"/>
          <w:lang w:val="fr-FR"/>
        </w:rPr>
        <w:t>complétez</w:t>
      </w:r>
      <w:r w:rsidRPr="00DC42E6">
        <w:rPr>
          <w:rFonts w:ascii="Arial" w:eastAsia="Calibri" w:hAnsi="Arial" w:cs="Arial"/>
          <w:bCs w:val="0"/>
          <w:lang w:val="fr-FR"/>
        </w:rPr>
        <w:t xml:space="preserve"> le tableau avec les volumes existants)</w:t>
      </w:r>
      <w:bookmarkEnd w:id="42"/>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D30936" w:rsidRPr="0010057F" w:rsidTr="00F07500">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Capacité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30936" w:rsidRPr="0010057F" w:rsidRDefault="00D30936" w:rsidP="00F07500">
            <w:pPr>
              <w:spacing w:after="0"/>
              <w:jc w:val="right"/>
              <w:rPr>
                <w:rFonts w:eastAsia="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9032CA" w:rsidRDefault="00D30936" w:rsidP="00F07500">
            <w:pPr>
              <w:spacing w:after="0"/>
              <w:rPr>
                <w:rFonts w:eastAsia="Times New Roman"/>
                <w:b/>
                <w:bCs/>
                <w:color w:val="000000"/>
                <w:szCs w:val="20"/>
                <w:vertAlign w:val="superscript"/>
              </w:rPr>
            </w:pPr>
            <w:r>
              <w:rPr>
                <w:rFonts w:eastAsia="Times New Roman"/>
                <w:b/>
                <w:bCs/>
                <w:color w:val="000000"/>
                <w:szCs w:val="20"/>
              </w:rPr>
              <w:t>10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20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30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Nombre total </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rFonts w:ascii="Arial" w:eastAsia="Calibri" w:hAnsi="Arial" w:cs="Arial"/>
          <w:lang w:val="fr-FR"/>
        </w:rPr>
      </w:pPr>
      <w:bookmarkStart w:id="43" w:name="_Toc3232201"/>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12</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Prix des </w:t>
      </w:r>
      <w:r>
        <w:rPr>
          <w:rFonts w:ascii="Arial" w:eastAsia="Calibri" w:hAnsi="Arial" w:cs="Arial"/>
          <w:bCs w:val="0"/>
          <w:lang w:val="fr-FR"/>
        </w:rPr>
        <w:t>Biodigesteurs</w:t>
      </w:r>
      <w:r w:rsidRPr="00DC42E6">
        <w:rPr>
          <w:rFonts w:ascii="Arial" w:eastAsia="Calibri" w:hAnsi="Arial" w:cs="Arial"/>
          <w:bCs w:val="0"/>
          <w:lang w:val="fr-FR"/>
        </w:rPr>
        <w:t xml:space="preserve"> installés</w:t>
      </w:r>
      <w:bookmarkEnd w:id="43"/>
      <w:r>
        <w:rPr>
          <w:rFonts w:ascii="Arial" w:eastAsia="Calibri" w:hAnsi="Arial" w:cs="Arial"/>
          <w:bCs w:val="0"/>
          <w:lang w:val="fr-FR"/>
        </w:rPr>
        <w:t xml:space="preserve"> (</w:t>
      </w:r>
      <w:r w:rsidRPr="00DC42E6">
        <w:rPr>
          <w:rFonts w:ascii="Arial" w:eastAsia="Calibri" w:hAnsi="Arial" w:cs="Arial"/>
          <w:bCs w:val="0"/>
          <w:lang w:val="fr-FR"/>
        </w:rPr>
        <w:t>équivalent en USD</w:t>
      </w:r>
      <w:r>
        <w:rPr>
          <w:rFonts w:ascii="Arial" w:eastAsia="Calibri" w:hAnsi="Arial" w:cs="Arial"/>
          <w:bCs w:val="0"/>
          <w:lang w:val="fr-FR"/>
        </w:rPr>
        <w:t>)</w:t>
      </w:r>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D30936" w:rsidRPr="0010057F" w:rsidTr="00F07500">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Capacité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30936" w:rsidRPr="0010057F" w:rsidRDefault="00D30936" w:rsidP="00F07500">
            <w:pPr>
              <w:spacing w:after="0"/>
              <w:jc w:val="right"/>
              <w:rPr>
                <w:rFonts w:eastAsia="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962E69" w:rsidRDefault="00D30936" w:rsidP="00F07500">
            <w:pPr>
              <w:spacing w:after="0"/>
              <w:rPr>
                <w:rFonts w:eastAsia="Times New Roman"/>
                <w:b/>
                <w:bCs/>
                <w:color w:val="000000"/>
                <w:szCs w:val="20"/>
                <w:vertAlign w:val="superscript"/>
              </w:rPr>
            </w:pPr>
            <w:r>
              <w:rPr>
                <w:rFonts w:eastAsia="Times New Roman"/>
                <w:b/>
                <w:bCs/>
                <w:color w:val="000000"/>
                <w:szCs w:val="20"/>
              </w:rPr>
              <w:t>10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20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30 m</w:t>
            </w:r>
            <w:r>
              <w:rPr>
                <w:rFonts w:eastAsia="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rFonts w:ascii="Arial" w:eastAsia="Calibri" w:hAnsi="Arial" w:cs="Arial"/>
          <w:lang w:val="fr-FR"/>
        </w:rPr>
      </w:pPr>
      <w:bookmarkStart w:id="44" w:name="_Toc323220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13</w:t>
      </w:r>
      <w:r w:rsidRPr="00DC42E6">
        <w:rPr>
          <w:rFonts w:ascii="Arial" w:eastAsia="Calibri" w:hAnsi="Arial" w:cs="Arial"/>
          <w:bCs w:val="0"/>
          <w:lang w:val="fr-FR"/>
        </w:rPr>
        <w:fldChar w:fldCharType="end"/>
      </w:r>
      <w:r w:rsidRPr="00DC42E6">
        <w:rPr>
          <w:rFonts w:ascii="Arial" w:eastAsia="Calibri" w:hAnsi="Arial" w:cs="Arial"/>
          <w:bCs w:val="0"/>
          <w:lang w:val="fr-FR"/>
        </w:rPr>
        <w:t>: Données sur les bouteilles de GPL (remplissez le tableau avec les capacités existantes dans le pays)</w:t>
      </w:r>
      <w:bookmarkEnd w:id="44"/>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D30936" w:rsidRPr="0010057F" w:rsidTr="00F07500">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capacité</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30936" w:rsidRPr="0010057F" w:rsidRDefault="00D30936" w:rsidP="00F07500">
            <w:pPr>
              <w:spacing w:after="0"/>
              <w:jc w:val="right"/>
              <w:rPr>
                <w:rFonts w:eastAsia="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rFonts w:eastAsia="Times New Roman"/>
                <w:b/>
                <w:bCs/>
                <w:color w:val="000000"/>
                <w:szCs w:val="20"/>
              </w:rPr>
              <w:t>3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6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9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12.5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28kg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Del="00A45E3A" w:rsidRDefault="00D30936" w:rsidP="00F07500">
            <w:pPr>
              <w:spacing w:after="0"/>
              <w:rPr>
                <w:rFonts w:eastAsia="Times New Roman"/>
                <w:b/>
                <w:bCs/>
                <w:color w:val="000000"/>
                <w:szCs w:val="20"/>
              </w:rPr>
            </w:pPr>
            <w:r>
              <w:rPr>
                <w:rFonts w:eastAsia="Times New Roman"/>
                <w:b/>
                <w:bCs/>
                <w:color w:val="000000"/>
                <w:szCs w:val="20"/>
              </w:rPr>
              <w:t>38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lastRenderedPageBreak/>
              <w:t xml:space="preserve">Total </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lang w:val="fr-FR"/>
        </w:rPr>
      </w:pPr>
      <w:bookmarkStart w:id="45" w:name="_Toc323220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14</w:t>
      </w:r>
      <w:r w:rsidRPr="00DC42E6">
        <w:rPr>
          <w:rFonts w:ascii="Arial" w:eastAsia="Calibri" w:hAnsi="Arial" w:cs="Arial"/>
          <w:bCs w:val="0"/>
          <w:lang w:val="fr-FR"/>
        </w:rPr>
        <w:fldChar w:fldCharType="end"/>
      </w:r>
      <w:r w:rsidRPr="00DC42E6">
        <w:rPr>
          <w:rFonts w:ascii="Arial" w:eastAsia="Calibri" w:hAnsi="Arial" w:cs="Arial"/>
          <w:bCs w:val="0"/>
          <w:lang w:val="fr-FR"/>
        </w:rPr>
        <w:t>: Prix de la bouteille (</w:t>
      </w:r>
      <w:bookmarkStart w:id="46" w:name="_Hlk22825319"/>
      <w:r w:rsidRPr="00DC42E6">
        <w:rPr>
          <w:rFonts w:ascii="Arial" w:eastAsia="Calibri" w:hAnsi="Arial" w:cs="Arial"/>
          <w:bCs w:val="0"/>
          <w:lang w:val="fr-FR"/>
        </w:rPr>
        <w:t>équivalent en USD</w:t>
      </w:r>
      <w:bookmarkEnd w:id="46"/>
      <w:r w:rsidRPr="00DC42E6">
        <w:rPr>
          <w:rFonts w:ascii="Arial" w:eastAsia="Calibri" w:hAnsi="Arial" w:cs="Arial"/>
          <w:bCs w:val="0"/>
          <w:lang w:val="fr-FR"/>
        </w:rPr>
        <w:t>)</w:t>
      </w:r>
      <w:bookmarkEnd w:id="45"/>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D30936" w:rsidRPr="0010057F" w:rsidTr="00F07500">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DC42E6" w:rsidRDefault="00D30936" w:rsidP="00F07500">
            <w:pPr>
              <w:spacing w:after="0"/>
              <w:rPr>
                <w:rFonts w:eastAsia="Times New Roman"/>
                <w:b/>
                <w:bCs/>
                <w:color w:val="000000"/>
                <w:szCs w:val="20"/>
              </w:rPr>
            </w:pPr>
            <w:r w:rsidRPr="00DC42E6">
              <w:rPr>
                <w:rFonts w:eastAsia="Times New Roman"/>
                <w:b/>
                <w:bCs/>
                <w:color w:val="000000"/>
                <w:szCs w:val="20"/>
              </w:rPr>
              <w:t> </w:t>
            </w:r>
            <w:r>
              <w:rPr>
                <w:rFonts w:eastAsia="Times New Roman"/>
                <w:b/>
                <w:bCs/>
                <w:color w:val="000000"/>
                <w:szCs w:val="20"/>
              </w:rPr>
              <w:t xml:space="preserve"> Bouteille </w:t>
            </w:r>
            <w:r w:rsidRPr="00DC42E6">
              <w:rPr>
                <w:rFonts w:eastAsia="Times New Roman"/>
                <w:b/>
                <w:bCs/>
                <w:color w:val="000000"/>
                <w:szCs w:val="20"/>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30936" w:rsidRPr="0010057F" w:rsidRDefault="00D30936" w:rsidP="00F07500">
            <w:pPr>
              <w:spacing w:after="0"/>
              <w:jc w:val="right"/>
              <w:rPr>
                <w:rFonts w:eastAsia="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rFonts w:eastAsia="Times New Roman"/>
                <w:b/>
                <w:bCs/>
                <w:color w:val="000000"/>
                <w:szCs w:val="20"/>
              </w:rPr>
              <w:t>3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6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9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12.5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28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Del="00A45E3A" w:rsidRDefault="00D30936" w:rsidP="00F07500">
            <w:pPr>
              <w:spacing w:after="0"/>
              <w:rPr>
                <w:rFonts w:eastAsia="Times New Roman"/>
                <w:b/>
                <w:bCs/>
                <w:color w:val="000000"/>
                <w:szCs w:val="20"/>
              </w:rPr>
            </w:pPr>
            <w:r>
              <w:rPr>
                <w:rFonts w:eastAsia="Times New Roman"/>
                <w:b/>
                <w:bCs/>
                <w:color w:val="000000"/>
                <w:szCs w:val="20"/>
              </w:rPr>
              <w:t>38 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170399" w:rsidRDefault="00D30936" w:rsidP="00D30936"/>
    <w:p w:rsidR="00D30936" w:rsidRPr="00DC42E6" w:rsidRDefault="00D30936" w:rsidP="00D30936">
      <w:pPr>
        <w:pStyle w:val="Heading3"/>
        <w:spacing w:before="200" w:after="240" w:line="276" w:lineRule="auto"/>
        <w:jc w:val="both"/>
      </w:pPr>
      <w:bookmarkStart w:id="47" w:name="_Toc32588165"/>
      <w:r w:rsidRPr="00DC42E6">
        <w:t>Combustibles de chauffage</w:t>
      </w:r>
      <w:bookmarkEnd w:id="47"/>
    </w:p>
    <w:p w:rsidR="00D30936" w:rsidRPr="005A6170" w:rsidRDefault="00D30936" w:rsidP="00D30936">
      <w:pPr>
        <w:pStyle w:val="Caption"/>
        <w:spacing w:after="0"/>
        <w:rPr>
          <w:rFonts w:ascii="Arial" w:eastAsia="Calibri" w:hAnsi="Arial" w:cs="Arial"/>
          <w:lang w:val="fr-FR"/>
        </w:rPr>
      </w:pPr>
      <w:bookmarkStart w:id="48" w:name="_Toc3232204"/>
      <w:r w:rsidRPr="005A6170">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5A6170">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Pr="005A6170">
        <w:rPr>
          <w:rFonts w:ascii="Arial" w:eastAsia="Calibri" w:hAnsi="Arial" w:cs="Arial"/>
          <w:bCs w:val="0"/>
          <w:noProof/>
          <w:lang w:val="fr-FR"/>
        </w:rPr>
        <w:t>15</w:t>
      </w:r>
      <w:r w:rsidRPr="00DC42E6">
        <w:rPr>
          <w:rFonts w:ascii="Arial" w:eastAsia="Calibri" w:hAnsi="Arial" w:cs="Arial"/>
          <w:bCs w:val="0"/>
          <w:lang w:val="fr-FR"/>
        </w:rPr>
        <w:fldChar w:fldCharType="end"/>
      </w:r>
      <w:r w:rsidRPr="005A6170">
        <w:rPr>
          <w:rFonts w:ascii="Arial" w:eastAsia="Calibri" w:hAnsi="Arial" w:cs="Arial"/>
          <w:bCs w:val="0"/>
          <w:lang w:val="fr-FR"/>
        </w:rPr>
        <w:t xml:space="preserve">: </w:t>
      </w:r>
      <w:bookmarkEnd w:id="48"/>
      <w:r w:rsidRPr="005A6170">
        <w:rPr>
          <w:rFonts w:ascii="Arial" w:eastAsia="Calibri" w:hAnsi="Arial" w:cs="Arial"/>
          <w:bCs w:val="0"/>
          <w:lang w:val="fr-FR"/>
        </w:rPr>
        <w:t>Indiquez la quantité de carburant utilisée pour les chaudières / l’hôtellerie, la blanchisserie, la boulangerie et la pêche</w:t>
      </w:r>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D30936" w:rsidRPr="0010057F" w:rsidTr="00F07500">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Quantité fuels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D30936" w:rsidRPr="0010057F" w:rsidRDefault="00D30936" w:rsidP="00F07500">
            <w:pPr>
              <w:spacing w:after="0"/>
              <w:jc w:val="right"/>
              <w:rPr>
                <w:rFonts w:eastAsia="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875AB4"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875AB4" w:rsidRDefault="00D30936" w:rsidP="00F07500">
            <w:pPr>
              <w:spacing w:after="0"/>
              <w:rPr>
                <w:rFonts w:eastAsia="Times New Roman"/>
                <w:b/>
                <w:bCs/>
                <w:color w:val="000000"/>
                <w:szCs w:val="20"/>
              </w:rPr>
            </w:pPr>
            <w:r w:rsidRPr="00875AB4">
              <w:rPr>
                <w:rFonts w:eastAsia="Times New Roman"/>
                <w:b/>
                <w:bCs/>
                <w:color w:val="000000"/>
                <w:szCs w:val="20"/>
              </w:rPr>
              <w:t>*</w:t>
            </w:r>
            <w:r>
              <w:rPr>
                <w:rFonts w:eastAsia="Times New Roman"/>
                <w:b/>
                <w:bCs/>
                <w:color w:val="000000"/>
                <w:szCs w:val="20"/>
              </w:rPr>
              <w:t>Résidus  agro-industriels</w:t>
            </w:r>
            <w:r w:rsidRPr="00875AB4">
              <w:rPr>
                <w:rFonts w:eastAsia="Times New Roman"/>
                <w:b/>
                <w:bCs/>
                <w:color w:val="000000"/>
                <w:szCs w:val="20"/>
              </w:rPr>
              <w:t xml:space="preserve"> (Tonnes métriques)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875AB4"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875AB4"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875AB4"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875AB4"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875AB4"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875AB4"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875AB4"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875AB4"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Biogaz (M</w:t>
            </w:r>
            <w:r w:rsidRPr="002B3503">
              <w:rPr>
                <w:rFonts w:eastAsia="Times New Roman"/>
                <w:b/>
                <w:bCs/>
                <w:color w:val="000000"/>
                <w:szCs w:val="20"/>
                <w:vertAlign w:val="superscript"/>
              </w:rPr>
              <w:t>3</w:t>
            </w:r>
            <w:r w:rsidRPr="002B3503">
              <w:rPr>
                <w:rFonts w:eastAsia="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LPG (Tonnes métriques)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Éthanol (Kilo litres)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rsidR="00D30936" w:rsidRPr="0010057F" w:rsidRDefault="00D30936" w:rsidP="00F07500">
            <w:pPr>
              <w:spacing w:after="0"/>
              <w:jc w:val="right"/>
              <w:rPr>
                <w:rFonts w:eastAsia="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DC42E6" w:rsidRDefault="00D30936" w:rsidP="00D30936">
      <w:pPr>
        <w:spacing w:after="0"/>
        <w:rPr>
          <w:i/>
        </w:rPr>
      </w:pPr>
      <w:r w:rsidRPr="00DC42E6">
        <w:rPr>
          <w:i/>
        </w:rPr>
        <w:t>* désagréger par type de biomasse utilisée (bagasse ou mélasse de canne à sucre, coques de noix de coco, résidus de palmier à huile, sciure de bois de scieries); etc.)</w:t>
      </w:r>
    </w:p>
    <w:p w:rsidR="00D30936" w:rsidRDefault="00D30936" w:rsidP="00D30936">
      <w:pPr>
        <w:pStyle w:val="Heading3"/>
        <w:spacing w:before="200" w:after="240" w:line="240" w:lineRule="auto"/>
        <w:jc w:val="both"/>
      </w:pPr>
      <w:bookmarkStart w:id="49" w:name="_Toc1982717"/>
      <w:bookmarkStart w:id="50" w:name="_Toc32588166"/>
      <w:r>
        <w:t>Production</w:t>
      </w:r>
      <w:bookmarkEnd w:id="49"/>
      <w:r>
        <w:t xml:space="preserve"> d’électricité</w:t>
      </w:r>
      <w:bookmarkEnd w:id="50"/>
    </w:p>
    <w:p w:rsidR="00D30936" w:rsidRPr="00DC42E6" w:rsidRDefault="00D30936" w:rsidP="00D30936">
      <w:pPr>
        <w:rPr>
          <w:i/>
        </w:rPr>
      </w:pPr>
      <w:r w:rsidRPr="00DC42E6">
        <w:rPr>
          <w:i/>
        </w:rPr>
        <w:t xml:space="preserve">Production d'électricité à partir de diverses ressources de biomasse. Inclure la quantité de déchets / ressources, l'électricité produite. Nom et emplacement de l'installation, capacité installée. Inclure également la production d’énergie mécanique (plate-forme multifonctionnelle - </w:t>
      </w:r>
      <w:r>
        <w:rPr>
          <w:i/>
        </w:rPr>
        <w:t>PF</w:t>
      </w:r>
      <w:r w:rsidRPr="00DC42E6">
        <w:rPr>
          <w:i/>
        </w:rPr>
        <w:t>M)</w:t>
      </w:r>
    </w:p>
    <w:p w:rsidR="00D30936" w:rsidRPr="00DC42E6" w:rsidRDefault="00D30936" w:rsidP="00D30936">
      <w:pPr>
        <w:pStyle w:val="Caption"/>
        <w:spacing w:after="0"/>
        <w:rPr>
          <w:rFonts w:ascii="Arial" w:eastAsia="Calibri" w:hAnsi="Arial" w:cs="Arial"/>
          <w:b w:val="0"/>
          <w:lang w:val="fr-FR"/>
        </w:rPr>
      </w:pPr>
      <w:bookmarkStart w:id="51" w:name="_Toc323220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16</w:t>
      </w:r>
      <w:r w:rsidRPr="00DC42E6">
        <w:rPr>
          <w:rFonts w:ascii="Arial" w:eastAsia="Calibri" w:hAnsi="Arial" w:cs="Arial"/>
          <w:bCs w:val="0"/>
          <w:lang w:val="fr-FR"/>
        </w:rPr>
        <w:fldChar w:fldCharType="end"/>
      </w:r>
      <w:r w:rsidRPr="00DC42E6">
        <w:rPr>
          <w:rFonts w:ascii="Arial" w:eastAsia="Calibri" w:hAnsi="Arial" w:cs="Arial"/>
          <w:bCs w:val="0"/>
          <w:lang w:val="fr-FR"/>
        </w:rPr>
        <w:t>: Puissance installée (connectée au réseau)</w:t>
      </w:r>
      <w:bookmarkEnd w:id="51"/>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Puissance installée (MW)</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Puissance Totale Installée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sidRPr="00DC42E6">
              <w:rPr>
                <w:rFonts w:eastAsia="Times New Roman"/>
                <w:b/>
                <w:bCs/>
                <w:color w:val="000000"/>
                <w:szCs w:val="20"/>
              </w:rPr>
              <w:t>EnR (</w:t>
            </w:r>
            <w:r>
              <w:rPr>
                <w:rFonts w:eastAsia="Times New Roman"/>
                <w:b/>
                <w:bCs/>
                <w:color w:val="000000"/>
                <w:szCs w:val="20"/>
              </w:rPr>
              <w:t>incluant la moyenne et la grand</w:t>
            </w:r>
            <w:r w:rsidRPr="00DC42E6">
              <w:rPr>
                <w:rFonts w:eastAsia="Times New Roman"/>
                <w:b/>
                <w:bCs/>
                <w:color w:val="000000"/>
                <w:szCs w:val="20"/>
              </w:rPr>
              <w:t>e Hydro)</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 Bioenergie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9032CA" w:rsidRDefault="00D30936" w:rsidP="00F07500">
            <w:pPr>
              <w:spacing w:after="0"/>
              <w:rPr>
                <w:rFonts w:eastAsia="Times New Roman"/>
                <w:b/>
                <w:bCs/>
                <w:i/>
                <w:color w:val="000000"/>
                <w:szCs w:val="20"/>
              </w:rPr>
            </w:pPr>
            <w:r>
              <w:rPr>
                <w:i/>
                <w:szCs w:val="20"/>
              </w:rPr>
              <w:t>Biogaz</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032CA" w:rsidRDefault="00D30936" w:rsidP="00F07500">
            <w:pPr>
              <w:spacing w:after="0"/>
              <w:rPr>
                <w:rFonts w:eastAsia="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032CA" w:rsidRDefault="00D30936" w:rsidP="00F07500">
            <w:pPr>
              <w:spacing w:after="0"/>
              <w:rPr>
                <w:rFonts w:eastAsia="Times New Roman"/>
                <w:b/>
                <w:bCs/>
                <w:i/>
                <w:color w:val="000000"/>
                <w:szCs w:val="20"/>
              </w:rPr>
            </w:pPr>
            <w:r>
              <w:rPr>
                <w:i/>
                <w:szCs w:val="20"/>
              </w:rPr>
              <w:t>Bioéthanol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i/>
                <w:szCs w:val="20"/>
              </w:rPr>
            </w:pPr>
            <w:r>
              <w:rPr>
                <w:i/>
                <w:szCs w:val="20"/>
              </w:rPr>
              <w:t>Résidus</w:t>
            </w:r>
            <w:r w:rsidRPr="00DC42E6">
              <w:rPr>
                <w:i/>
                <w:szCs w:val="20"/>
              </w:rPr>
              <w:t xml:space="preserve"> Agro-industriels (Bagasse, </w:t>
            </w:r>
            <w:r w:rsidRPr="00E0672E">
              <w:rPr>
                <w:i/>
              </w:rPr>
              <w:t>sciure de bois</w:t>
            </w:r>
            <w:r>
              <w:rPr>
                <w:i/>
              </w:rPr>
              <w:t xml:space="preserve">, </w:t>
            </w:r>
            <w:r w:rsidRPr="00DC42E6">
              <w:rPr>
                <w:i/>
                <w:szCs w:val="20"/>
              </w:rPr>
              <w:t>etc.)</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032CA" w:rsidRDefault="00D30936" w:rsidP="00F07500">
            <w:pPr>
              <w:spacing w:after="0"/>
              <w:rPr>
                <w:rFonts w:eastAsia="Times New Roman"/>
                <w:b/>
                <w:bCs/>
                <w:i/>
                <w:color w:val="000000"/>
                <w:szCs w:val="20"/>
              </w:rPr>
            </w:pPr>
            <w:r>
              <w:rPr>
                <w:i/>
                <w:szCs w:val="20"/>
              </w:rPr>
              <w:t>Pellettes</w:t>
            </w:r>
            <w:r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032CA" w:rsidRDefault="00D30936" w:rsidP="00F07500">
            <w:pPr>
              <w:spacing w:after="0"/>
              <w:rPr>
                <w:rFonts w:eastAsia="Times New Roman"/>
                <w:b/>
                <w:bCs/>
                <w:i/>
                <w:color w:val="000000"/>
                <w:szCs w:val="20"/>
              </w:rPr>
            </w:pPr>
            <w:r>
              <w:rPr>
                <w:i/>
                <w:szCs w:val="20"/>
              </w:rPr>
              <w:t>Déchets municipaux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b w:val="0"/>
          <w:lang w:val="fr-FR"/>
        </w:rPr>
      </w:pPr>
      <w:bookmarkStart w:id="52" w:name="_Toc3232206"/>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17</w:t>
      </w:r>
      <w:r w:rsidRPr="00DC42E6">
        <w:rPr>
          <w:rFonts w:ascii="Arial" w:eastAsia="Calibri" w:hAnsi="Arial" w:cs="Arial"/>
          <w:bCs w:val="0"/>
          <w:lang w:val="fr-FR"/>
        </w:rPr>
        <w:fldChar w:fldCharType="end"/>
      </w:r>
      <w:r w:rsidRPr="00DC42E6">
        <w:rPr>
          <w:rFonts w:ascii="Arial" w:eastAsia="Calibri" w:hAnsi="Arial" w:cs="Arial"/>
          <w:bCs w:val="0"/>
          <w:lang w:val="fr-FR"/>
        </w:rPr>
        <w:t>: Production d’énergie (connectée au réseau)</w:t>
      </w:r>
      <w:bookmarkEnd w:id="52"/>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Production  (GWh)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Production totale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 Bioénergie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i/>
                <w:szCs w:val="20"/>
              </w:rPr>
              <w:t>Biogaz</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sidRPr="009032CA">
              <w:rPr>
                <w:i/>
                <w:szCs w:val="20"/>
              </w:rPr>
              <w:t>Bioéthanol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i/>
                <w:color w:val="000000"/>
                <w:szCs w:val="20"/>
              </w:rPr>
            </w:pPr>
            <w:r w:rsidRPr="00E0672E">
              <w:rPr>
                <w:i/>
                <w:szCs w:val="20"/>
              </w:rPr>
              <w:t xml:space="preserve">Résidus Agro-industriels (Bagasse, </w:t>
            </w:r>
            <w:r w:rsidRPr="00E0672E">
              <w:rPr>
                <w:i/>
              </w:rPr>
              <w:t>sciure de bois</w:t>
            </w:r>
            <w:r>
              <w:rPr>
                <w:i/>
              </w:rPr>
              <w:t xml:space="preserve">, </w:t>
            </w:r>
            <w:r w:rsidRPr="00E0672E">
              <w:rPr>
                <w:i/>
                <w:szCs w:val="20"/>
              </w:rPr>
              <w:t>etc.)</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DC42E6"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Pel</w:t>
            </w:r>
            <w:r w:rsidRPr="009032CA">
              <w:rPr>
                <w:i/>
                <w:szCs w:val="20"/>
              </w:rPr>
              <w:t>le</w:t>
            </w:r>
            <w:r>
              <w:rPr>
                <w:i/>
                <w:szCs w:val="20"/>
              </w:rPr>
              <w:t>tt</w:t>
            </w:r>
            <w:r w:rsidRPr="009032CA">
              <w:rPr>
                <w:i/>
                <w:szCs w:val="20"/>
              </w:rPr>
              <w:t>es/briquettes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Déchets municipaux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rFonts w:eastAsia="Times New Roman"/>
                <w:b/>
                <w:bCs/>
                <w:color w:val="000000"/>
                <w:szCs w:val="20"/>
              </w:rPr>
              <w:t>Total Bioénergie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lang w:val="fr-FR"/>
        </w:rPr>
      </w:pPr>
      <w:bookmarkStart w:id="53" w:name="_Toc3232207"/>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18</w:t>
      </w:r>
      <w:r w:rsidRPr="00DC42E6">
        <w:rPr>
          <w:rFonts w:ascii="Arial" w:eastAsia="Calibri" w:hAnsi="Arial" w:cs="Arial"/>
          <w:bCs w:val="0"/>
          <w:lang w:val="fr-FR"/>
        </w:rPr>
        <w:fldChar w:fldCharType="end"/>
      </w:r>
      <w:r w:rsidRPr="00DC42E6">
        <w:rPr>
          <w:rFonts w:ascii="Arial" w:eastAsia="Calibri" w:hAnsi="Arial" w:cs="Arial"/>
          <w:bCs w:val="0"/>
          <w:lang w:val="fr-FR"/>
        </w:rPr>
        <w:t>: Puissance installée (Hors réseau)</w:t>
      </w:r>
      <w:bookmarkEnd w:id="53"/>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Production (GWh)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Production totale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 Bioénergie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i/>
                <w:szCs w:val="20"/>
              </w:rPr>
              <w:t>Biogaz</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sidRPr="009032CA">
              <w:rPr>
                <w:i/>
                <w:szCs w:val="20"/>
              </w:rPr>
              <w:t>Bioéthanol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i/>
                <w:color w:val="000000"/>
                <w:szCs w:val="20"/>
              </w:rPr>
            </w:pPr>
            <w:r w:rsidRPr="00E0672E">
              <w:rPr>
                <w:i/>
                <w:szCs w:val="20"/>
              </w:rPr>
              <w:t xml:space="preserve">Résidus Agro-industriels (Bagasse, </w:t>
            </w:r>
            <w:r w:rsidRPr="00E0672E">
              <w:rPr>
                <w:i/>
              </w:rPr>
              <w:t>sciure de bois</w:t>
            </w:r>
            <w:r>
              <w:rPr>
                <w:i/>
              </w:rPr>
              <w:t>,</w:t>
            </w:r>
            <w:r w:rsidRPr="00E0672E">
              <w:rPr>
                <w:i/>
                <w:szCs w:val="20"/>
              </w:rPr>
              <w:t xml:space="preserve"> etc.)</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E0672E"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E0672E"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E0672E"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Pel</w:t>
            </w:r>
            <w:r w:rsidRPr="009032CA">
              <w:rPr>
                <w:i/>
                <w:szCs w:val="20"/>
              </w:rPr>
              <w:t>le</w:t>
            </w:r>
            <w:r>
              <w:rPr>
                <w:i/>
                <w:szCs w:val="20"/>
              </w:rPr>
              <w:t>tt</w:t>
            </w:r>
            <w:r w:rsidRPr="009032CA">
              <w:rPr>
                <w:i/>
                <w:szCs w:val="20"/>
              </w:rPr>
              <w:t>es/briquettes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Déchets municipaux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rFonts w:eastAsia="Times New Roman"/>
                <w:b/>
                <w:bCs/>
                <w:color w:val="000000"/>
                <w:szCs w:val="20"/>
              </w:rPr>
              <w:t>Total Bioenergie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b w:val="0"/>
          <w:lang w:val="fr-FR"/>
        </w:rPr>
      </w:pPr>
      <w:bookmarkStart w:id="54" w:name="_Toc3232208"/>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19</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Production d’énergie (Hors </w:t>
      </w:r>
      <w:r>
        <w:rPr>
          <w:rFonts w:ascii="Arial" w:eastAsia="Calibri" w:hAnsi="Arial" w:cs="Arial"/>
          <w:bCs w:val="0"/>
          <w:lang w:val="fr-FR"/>
        </w:rPr>
        <w:t>réseau</w:t>
      </w:r>
      <w:r w:rsidRPr="00DC42E6">
        <w:rPr>
          <w:rFonts w:ascii="Arial" w:eastAsia="Calibri" w:hAnsi="Arial" w:cs="Arial"/>
          <w:bCs w:val="0"/>
          <w:lang w:val="fr-FR"/>
        </w:rPr>
        <w:t>)</w:t>
      </w:r>
      <w:bookmarkEnd w:id="54"/>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Production  (GWh)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Production totale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 Bioenergie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i/>
                <w:szCs w:val="20"/>
              </w:rPr>
              <w:t>Biogaz</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Bioéthanol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i/>
                <w:color w:val="000000"/>
                <w:szCs w:val="20"/>
              </w:rPr>
            </w:pPr>
            <w:r>
              <w:rPr>
                <w:i/>
                <w:szCs w:val="20"/>
              </w:rPr>
              <w:t>Résidus</w:t>
            </w:r>
            <w:r w:rsidRPr="00E0672E">
              <w:rPr>
                <w:i/>
                <w:szCs w:val="20"/>
              </w:rPr>
              <w:t xml:space="preserve"> Agro-industriels (Bagasse, </w:t>
            </w:r>
            <w:r w:rsidRPr="00E0672E">
              <w:rPr>
                <w:i/>
              </w:rPr>
              <w:t>sciure de bois</w:t>
            </w:r>
            <w:r>
              <w:rPr>
                <w:i/>
              </w:rPr>
              <w:t xml:space="preserve">, </w:t>
            </w:r>
            <w:r w:rsidRPr="00E0672E">
              <w:rPr>
                <w:i/>
                <w:szCs w:val="20"/>
              </w:rPr>
              <w:t>etc.)</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E0672E"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E0672E"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E0672E"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E0672E"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E0672E"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Pellettes</w:t>
            </w:r>
            <w:r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i/>
                <w:szCs w:val="20"/>
              </w:rPr>
              <w:t>Déchets municipaux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21E12" w:rsidRDefault="00D30936" w:rsidP="00F07500">
            <w:pPr>
              <w:spacing w:after="0"/>
              <w:rPr>
                <w:rFonts w:eastAsia="Times New Roman"/>
                <w:b/>
                <w:bCs/>
                <w:i/>
                <w:color w:val="000000"/>
                <w:szCs w:val="20"/>
              </w:rPr>
            </w:pPr>
            <w:r>
              <w:rPr>
                <w:rFonts w:eastAsia="Times New Roman"/>
                <w:b/>
                <w:bCs/>
                <w:color w:val="000000"/>
                <w:szCs w:val="20"/>
              </w:rPr>
              <w:t>Total Bioenergie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spacing w:after="0"/>
        <w:rPr>
          <w:b/>
        </w:rPr>
      </w:pPr>
    </w:p>
    <w:p w:rsidR="00D30936" w:rsidRDefault="00D30936" w:rsidP="00D30936">
      <w:pPr>
        <w:spacing w:after="0"/>
        <w:rPr>
          <w:b/>
        </w:rPr>
      </w:pPr>
    </w:p>
    <w:p w:rsidR="00D30936" w:rsidRPr="00DC42E6" w:rsidRDefault="00D30936" w:rsidP="00D30936">
      <w:pPr>
        <w:pStyle w:val="Caption"/>
        <w:spacing w:after="0"/>
        <w:rPr>
          <w:rFonts w:ascii="Arial" w:eastAsia="Calibri" w:hAnsi="Arial" w:cs="Arial"/>
          <w:b w:val="0"/>
          <w:lang w:val="fr-FR"/>
        </w:rPr>
      </w:pPr>
      <w:bookmarkStart w:id="55" w:name="_Toc3232209"/>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20</w:t>
      </w:r>
      <w:r w:rsidRPr="00DC42E6">
        <w:rPr>
          <w:rFonts w:ascii="Arial" w:eastAsia="Calibri" w:hAnsi="Arial" w:cs="Arial"/>
          <w:bCs w:val="0"/>
          <w:lang w:val="fr-FR"/>
        </w:rPr>
        <w:fldChar w:fldCharType="end"/>
      </w:r>
      <w:r w:rsidRPr="00DC42E6">
        <w:rPr>
          <w:rFonts w:ascii="Arial" w:eastAsia="Calibri" w:hAnsi="Arial" w:cs="Arial"/>
          <w:bCs w:val="0"/>
          <w:lang w:val="fr-FR"/>
        </w:rPr>
        <w:t>: Central</w:t>
      </w:r>
      <w:r>
        <w:rPr>
          <w:rFonts w:ascii="Arial" w:eastAsia="Calibri" w:hAnsi="Arial" w:cs="Arial"/>
          <w:bCs w:val="0"/>
          <w:lang w:val="fr-FR"/>
        </w:rPr>
        <w:t>es</w:t>
      </w:r>
      <w:r w:rsidRPr="00DC42E6">
        <w:rPr>
          <w:rFonts w:ascii="Arial" w:eastAsia="Calibri" w:hAnsi="Arial" w:cs="Arial"/>
          <w:bCs w:val="0"/>
          <w:lang w:val="fr-FR"/>
        </w:rPr>
        <w:t xml:space="preserve"> existante</w:t>
      </w:r>
      <w:r>
        <w:rPr>
          <w:rFonts w:ascii="Arial" w:eastAsia="Calibri" w:hAnsi="Arial" w:cs="Arial"/>
          <w:bCs w:val="0"/>
          <w:lang w:val="fr-FR"/>
        </w:rPr>
        <w:t>s</w:t>
      </w:r>
      <w:r w:rsidRPr="00DC42E6">
        <w:rPr>
          <w:rFonts w:ascii="Arial" w:eastAsia="Calibri" w:hAnsi="Arial" w:cs="Arial"/>
          <w:bCs w:val="0"/>
          <w:lang w:val="fr-FR"/>
        </w:rPr>
        <w:t xml:space="preserve"> pour l’électricité ou pour la force mécanique</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57"/>
        <w:gridCol w:w="1087"/>
        <w:gridCol w:w="1462"/>
        <w:gridCol w:w="1599"/>
        <w:gridCol w:w="1705"/>
      </w:tblGrid>
      <w:tr w:rsidR="00D30936" w:rsidRPr="00FB0007" w:rsidTr="00F07500">
        <w:tc>
          <w:tcPr>
            <w:tcW w:w="1649" w:type="dxa"/>
            <w:shd w:val="clear" w:color="auto" w:fill="auto"/>
          </w:tcPr>
          <w:p w:rsidR="00D30936" w:rsidRPr="00CE37E2" w:rsidRDefault="00D30936" w:rsidP="00F07500">
            <w:pPr>
              <w:rPr>
                <w:i/>
              </w:rPr>
            </w:pPr>
            <w:r w:rsidRPr="00CE37E2">
              <w:rPr>
                <w:i/>
              </w:rPr>
              <w:t>Nom de l’installation</w:t>
            </w:r>
          </w:p>
        </w:tc>
        <w:tc>
          <w:tcPr>
            <w:tcW w:w="1946" w:type="dxa"/>
            <w:shd w:val="clear" w:color="auto" w:fill="auto"/>
          </w:tcPr>
          <w:p w:rsidR="00D30936" w:rsidRPr="00CE37E2" w:rsidRDefault="00D30936" w:rsidP="00F07500">
            <w:pPr>
              <w:rPr>
                <w:i/>
              </w:rPr>
            </w:pPr>
            <w:r w:rsidRPr="00CE37E2">
              <w:rPr>
                <w:i/>
              </w:rPr>
              <w:t xml:space="preserve">localisation, </w:t>
            </w:r>
          </w:p>
        </w:tc>
        <w:tc>
          <w:tcPr>
            <w:tcW w:w="1032" w:type="dxa"/>
            <w:shd w:val="clear" w:color="auto" w:fill="auto"/>
          </w:tcPr>
          <w:p w:rsidR="00D30936" w:rsidRPr="00CE37E2" w:rsidRDefault="00D30936" w:rsidP="00F07500">
            <w:pPr>
              <w:rPr>
                <w:i/>
              </w:rPr>
            </w:pPr>
            <w:r w:rsidRPr="00CE37E2">
              <w:rPr>
                <w:i/>
              </w:rPr>
              <w:t>puissance installée</w:t>
            </w:r>
          </w:p>
        </w:tc>
        <w:tc>
          <w:tcPr>
            <w:tcW w:w="1589" w:type="dxa"/>
            <w:shd w:val="clear" w:color="auto" w:fill="auto"/>
          </w:tcPr>
          <w:p w:rsidR="00D30936" w:rsidRPr="00CE37E2" w:rsidRDefault="00D30936" w:rsidP="00F07500">
            <w:pPr>
              <w:rPr>
                <w:i/>
              </w:rPr>
            </w:pPr>
            <w:r w:rsidRPr="00CE37E2">
              <w:rPr>
                <w:i/>
              </w:rPr>
              <w:t>Type de combustible utilisé</w:t>
            </w:r>
          </w:p>
        </w:tc>
        <w:tc>
          <w:tcPr>
            <w:tcW w:w="1400" w:type="dxa"/>
            <w:shd w:val="clear" w:color="auto" w:fill="auto"/>
          </w:tcPr>
          <w:p w:rsidR="00D30936" w:rsidRPr="00CE37E2" w:rsidRDefault="00D30936" w:rsidP="00F07500">
            <w:pPr>
              <w:rPr>
                <w:i/>
              </w:rPr>
            </w:pPr>
            <w:r w:rsidRPr="00CE37E2">
              <w:rPr>
                <w:i/>
              </w:rPr>
              <w:t xml:space="preserve">Connectée au réseau / Hors </w:t>
            </w:r>
            <w:r>
              <w:rPr>
                <w:i/>
              </w:rPr>
              <w:t>réseau</w:t>
            </w:r>
            <w:r w:rsidRPr="00CE37E2">
              <w:rPr>
                <w:i/>
              </w:rPr>
              <w:t>/ autoproduction</w:t>
            </w:r>
          </w:p>
        </w:tc>
        <w:tc>
          <w:tcPr>
            <w:tcW w:w="1400" w:type="dxa"/>
            <w:shd w:val="clear" w:color="auto" w:fill="auto"/>
          </w:tcPr>
          <w:p w:rsidR="00D30936" w:rsidRPr="00CE37E2" w:rsidRDefault="00D30936" w:rsidP="00F07500">
            <w:pPr>
              <w:rPr>
                <w:i/>
              </w:rPr>
            </w:pPr>
            <w:r w:rsidRPr="00CE37E2">
              <w:rPr>
                <w:i/>
              </w:rPr>
              <w:t>Statut (en exploitation/non en exploitation</w:t>
            </w:r>
          </w:p>
        </w:tc>
      </w:tr>
      <w:tr w:rsidR="00D30936" w:rsidRPr="00FB0007" w:rsidTr="00F07500">
        <w:tc>
          <w:tcPr>
            <w:tcW w:w="1649" w:type="dxa"/>
            <w:shd w:val="clear" w:color="auto" w:fill="auto"/>
          </w:tcPr>
          <w:p w:rsidR="00D30936" w:rsidRPr="00DC42E6" w:rsidRDefault="00D30936" w:rsidP="00F07500"/>
        </w:tc>
        <w:tc>
          <w:tcPr>
            <w:tcW w:w="1946" w:type="dxa"/>
            <w:shd w:val="clear" w:color="auto" w:fill="auto"/>
          </w:tcPr>
          <w:p w:rsidR="00D30936" w:rsidRPr="00DC42E6" w:rsidRDefault="00D30936" w:rsidP="00F07500"/>
        </w:tc>
        <w:tc>
          <w:tcPr>
            <w:tcW w:w="1032" w:type="dxa"/>
            <w:shd w:val="clear" w:color="auto" w:fill="auto"/>
          </w:tcPr>
          <w:p w:rsidR="00D30936" w:rsidRPr="00DC42E6" w:rsidRDefault="00D30936" w:rsidP="00F07500"/>
        </w:tc>
        <w:tc>
          <w:tcPr>
            <w:tcW w:w="1589" w:type="dxa"/>
            <w:shd w:val="clear" w:color="auto" w:fill="auto"/>
          </w:tcPr>
          <w:p w:rsidR="00D30936" w:rsidRPr="00DC42E6" w:rsidRDefault="00D30936" w:rsidP="00F07500"/>
        </w:tc>
        <w:tc>
          <w:tcPr>
            <w:tcW w:w="1400" w:type="dxa"/>
            <w:shd w:val="clear" w:color="auto" w:fill="auto"/>
          </w:tcPr>
          <w:p w:rsidR="00D30936" w:rsidRPr="00DC42E6" w:rsidRDefault="00D30936" w:rsidP="00F07500"/>
        </w:tc>
        <w:tc>
          <w:tcPr>
            <w:tcW w:w="1400" w:type="dxa"/>
            <w:shd w:val="clear" w:color="auto" w:fill="auto"/>
          </w:tcPr>
          <w:p w:rsidR="00D30936" w:rsidRPr="00DC42E6" w:rsidRDefault="00D30936" w:rsidP="00F07500"/>
        </w:tc>
      </w:tr>
      <w:tr w:rsidR="00D30936" w:rsidRPr="00FB0007" w:rsidTr="00F07500">
        <w:tc>
          <w:tcPr>
            <w:tcW w:w="1649" w:type="dxa"/>
            <w:shd w:val="clear" w:color="auto" w:fill="auto"/>
          </w:tcPr>
          <w:p w:rsidR="00D30936" w:rsidRPr="00DC42E6" w:rsidRDefault="00D30936" w:rsidP="00F07500"/>
        </w:tc>
        <w:tc>
          <w:tcPr>
            <w:tcW w:w="1946" w:type="dxa"/>
            <w:shd w:val="clear" w:color="auto" w:fill="auto"/>
          </w:tcPr>
          <w:p w:rsidR="00D30936" w:rsidRPr="00DC42E6" w:rsidRDefault="00D30936" w:rsidP="00F07500"/>
        </w:tc>
        <w:tc>
          <w:tcPr>
            <w:tcW w:w="1032" w:type="dxa"/>
            <w:shd w:val="clear" w:color="auto" w:fill="auto"/>
          </w:tcPr>
          <w:p w:rsidR="00D30936" w:rsidRPr="00DC42E6" w:rsidRDefault="00D30936" w:rsidP="00F07500"/>
        </w:tc>
        <w:tc>
          <w:tcPr>
            <w:tcW w:w="1589" w:type="dxa"/>
            <w:shd w:val="clear" w:color="auto" w:fill="auto"/>
          </w:tcPr>
          <w:p w:rsidR="00D30936" w:rsidRPr="00DC42E6" w:rsidRDefault="00D30936" w:rsidP="00F07500"/>
        </w:tc>
        <w:tc>
          <w:tcPr>
            <w:tcW w:w="1400" w:type="dxa"/>
            <w:shd w:val="clear" w:color="auto" w:fill="auto"/>
          </w:tcPr>
          <w:p w:rsidR="00D30936" w:rsidRPr="00DC42E6" w:rsidRDefault="00D30936" w:rsidP="00F07500"/>
        </w:tc>
        <w:tc>
          <w:tcPr>
            <w:tcW w:w="1400" w:type="dxa"/>
            <w:shd w:val="clear" w:color="auto" w:fill="auto"/>
          </w:tcPr>
          <w:p w:rsidR="00D30936" w:rsidRPr="00DC42E6" w:rsidRDefault="00D30936" w:rsidP="00F07500"/>
        </w:tc>
      </w:tr>
      <w:tr w:rsidR="00D30936" w:rsidRPr="00FB0007" w:rsidTr="00F07500">
        <w:tc>
          <w:tcPr>
            <w:tcW w:w="1649" w:type="dxa"/>
            <w:shd w:val="clear" w:color="auto" w:fill="auto"/>
          </w:tcPr>
          <w:p w:rsidR="00D30936" w:rsidRPr="00DC42E6" w:rsidRDefault="00D30936" w:rsidP="00F07500"/>
        </w:tc>
        <w:tc>
          <w:tcPr>
            <w:tcW w:w="1946" w:type="dxa"/>
            <w:shd w:val="clear" w:color="auto" w:fill="auto"/>
          </w:tcPr>
          <w:p w:rsidR="00D30936" w:rsidRPr="00DC42E6" w:rsidRDefault="00D30936" w:rsidP="00F07500"/>
        </w:tc>
        <w:tc>
          <w:tcPr>
            <w:tcW w:w="1032" w:type="dxa"/>
            <w:shd w:val="clear" w:color="auto" w:fill="auto"/>
          </w:tcPr>
          <w:p w:rsidR="00D30936" w:rsidRPr="00DC42E6" w:rsidRDefault="00D30936" w:rsidP="00F07500"/>
        </w:tc>
        <w:tc>
          <w:tcPr>
            <w:tcW w:w="1589" w:type="dxa"/>
            <w:shd w:val="clear" w:color="auto" w:fill="auto"/>
          </w:tcPr>
          <w:p w:rsidR="00D30936" w:rsidRPr="00DC42E6" w:rsidRDefault="00D30936" w:rsidP="00F07500"/>
        </w:tc>
        <w:tc>
          <w:tcPr>
            <w:tcW w:w="1400" w:type="dxa"/>
            <w:shd w:val="clear" w:color="auto" w:fill="auto"/>
          </w:tcPr>
          <w:p w:rsidR="00D30936" w:rsidRPr="00DC42E6" w:rsidRDefault="00D30936" w:rsidP="00F07500"/>
        </w:tc>
        <w:tc>
          <w:tcPr>
            <w:tcW w:w="1400" w:type="dxa"/>
            <w:shd w:val="clear" w:color="auto" w:fill="auto"/>
          </w:tcPr>
          <w:p w:rsidR="00D30936" w:rsidRPr="00DC42E6" w:rsidRDefault="00D30936" w:rsidP="00F07500"/>
        </w:tc>
      </w:tr>
      <w:tr w:rsidR="00D30936" w:rsidRPr="00FB0007" w:rsidTr="00F07500">
        <w:tc>
          <w:tcPr>
            <w:tcW w:w="1649" w:type="dxa"/>
            <w:shd w:val="clear" w:color="auto" w:fill="auto"/>
          </w:tcPr>
          <w:p w:rsidR="00D30936" w:rsidRPr="00DC42E6" w:rsidRDefault="00D30936" w:rsidP="00F07500">
            <w:pPr>
              <w:jc w:val="center"/>
            </w:pPr>
          </w:p>
        </w:tc>
        <w:tc>
          <w:tcPr>
            <w:tcW w:w="1946" w:type="dxa"/>
            <w:shd w:val="clear" w:color="auto" w:fill="auto"/>
          </w:tcPr>
          <w:p w:rsidR="00D30936" w:rsidRPr="00DC42E6" w:rsidRDefault="00D30936" w:rsidP="00F07500"/>
        </w:tc>
        <w:tc>
          <w:tcPr>
            <w:tcW w:w="1032" w:type="dxa"/>
            <w:shd w:val="clear" w:color="auto" w:fill="auto"/>
          </w:tcPr>
          <w:p w:rsidR="00D30936" w:rsidRPr="00DC42E6" w:rsidRDefault="00D30936" w:rsidP="00F07500"/>
        </w:tc>
        <w:tc>
          <w:tcPr>
            <w:tcW w:w="1589" w:type="dxa"/>
            <w:shd w:val="clear" w:color="auto" w:fill="auto"/>
          </w:tcPr>
          <w:p w:rsidR="00D30936" w:rsidRPr="00DC42E6" w:rsidRDefault="00D30936" w:rsidP="00F07500"/>
        </w:tc>
        <w:tc>
          <w:tcPr>
            <w:tcW w:w="1400" w:type="dxa"/>
            <w:shd w:val="clear" w:color="auto" w:fill="auto"/>
          </w:tcPr>
          <w:p w:rsidR="00D30936" w:rsidRPr="00DC42E6" w:rsidRDefault="00D30936" w:rsidP="00F07500"/>
        </w:tc>
        <w:tc>
          <w:tcPr>
            <w:tcW w:w="1400" w:type="dxa"/>
            <w:shd w:val="clear" w:color="auto" w:fill="auto"/>
          </w:tcPr>
          <w:p w:rsidR="00D30936" w:rsidRPr="00DC42E6" w:rsidRDefault="00D30936" w:rsidP="00F07500"/>
        </w:tc>
      </w:tr>
    </w:tbl>
    <w:p w:rsidR="00D30936" w:rsidRPr="00DC42E6" w:rsidRDefault="00D30936" w:rsidP="00D30936">
      <w:pPr>
        <w:pStyle w:val="Heading3"/>
        <w:numPr>
          <w:ilvl w:val="0"/>
          <w:numId w:val="0"/>
        </w:numPr>
        <w:spacing w:line="240" w:lineRule="auto"/>
      </w:pPr>
      <w:bookmarkStart w:id="56" w:name="_Toc1982718"/>
      <w:bookmarkStart w:id="57" w:name="_Toc1982719"/>
      <w:bookmarkEnd w:id="56"/>
    </w:p>
    <w:p w:rsidR="00D30936" w:rsidRDefault="00D30936" w:rsidP="00D30936">
      <w:pPr>
        <w:pStyle w:val="Heading3"/>
        <w:spacing w:before="200" w:after="240" w:line="240" w:lineRule="auto"/>
        <w:jc w:val="both"/>
      </w:pPr>
      <w:bookmarkStart w:id="58" w:name="_Toc32588167"/>
      <w:r w:rsidRPr="00C04EFE">
        <w:t>Transport</w:t>
      </w:r>
      <w:bookmarkEnd w:id="57"/>
      <w:bookmarkEnd w:id="58"/>
    </w:p>
    <w:p w:rsidR="00D30936" w:rsidRPr="00DC42E6" w:rsidRDefault="00D30936" w:rsidP="00D30936">
      <w:pPr>
        <w:pStyle w:val="Caption"/>
        <w:spacing w:after="0"/>
        <w:rPr>
          <w:rFonts w:ascii="Arial" w:eastAsia="Calibri" w:hAnsi="Arial" w:cs="Arial"/>
          <w:b w:val="0"/>
          <w:lang w:val="fr-FR"/>
        </w:rPr>
      </w:pPr>
      <w:bookmarkStart w:id="59" w:name="_Toc323221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21</w:t>
      </w:r>
      <w:r w:rsidRPr="00DC42E6">
        <w:rPr>
          <w:rFonts w:ascii="Arial" w:eastAsia="Calibri" w:hAnsi="Arial" w:cs="Arial"/>
          <w:bCs w:val="0"/>
          <w:lang w:val="fr-FR"/>
        </w:rPr>
        <w:fldChar w:fldCharType="end"/>
      </w:r>
      <w:r w:rsidRPr="00DC42E6">
        <w:rPr>
          <w:rFonts w:ascii="Arial" w:eastAsia="Calibri" w:hAnsi="Arial" w:cs="Arial"/>
          <w:bCs w:val="0"/>
          <w:lang w:val="fr-FR"/>
        </w:rPr>
        <w:t>: Production/importation</w:t>
      </w:r>
      <w:bookmarkEnd w:id="59"/>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Quantité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spacing w:after="0"/>
        <w:rPr>
          <w:b/>
        </w:rPr>
      </w:pPr>
    </w:p>
    <w:p w:rsidR="00D30936" w:rsidRDefault="00D30936" w:rsidP="00D30936">
      <w:pPr>
        <w:spacing w:after="0"/>
        <w:rPr>
          <w:b/>
        </w:rPr>
      </w:pPr>
    </w:p>
    <w:p w:rsidR="00D30936" w:rsidRPr="00DC42E6" w:rsidRDefault="00D30936" w:rsidP="00D30936">
      <w:pPr>
        <w:pStyle w:val="Caption"/>
        <w:spacing w:after="0"/>
        <w:rPr>
          <w:rFonts w:ascii="Arial" w:eastAsia="Calibri" w:hAnsi="Arial" w:cs="Arial"/>
          <w:b w:val="0"/>
          <w:lang w:val="fr-FR"/>
        </w:rPr>
      </w:pPr>
      <w:bookmarkStart w:id="60" w:name="_Toc3232211"/>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22</w:t>
      </w:r>
      <w:r w:rsidRPr="00DC42E6">
        <w:rPr>
          <w:rFonts w:ascii="Arial" w:eastAsia="Calibri" w:hAnsi="Arial" w:cs="Arial"/>
          <w:bCs w:val="0"/>
          <w:lang w:val="fr-FR"/>
        </w:rPr>
        <w:fldChar w:fldCharType="end"/>
      </w:r>
      <w:r w:rsidRPr="00DC42E6">
        <w:rPr>
          <w:rFonts w:ascii="Arial" w:eastAsia="Calibri" w:hAnsi="Arial" w:cs="Arial"/>
          <w:bCs w:val="0"/>
          <w:lang w:val="fr-FR"/>
        </w:rPr>
        <w:t>: Importation</w:t>
      </w:r>
      <w:bookmarkEnd w:id="60"/>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Quantité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b w:val="0"/>
          <w:lang w:val="fr-FR"/>
        </w:rPr>
      </w:pPr>
      <w:bookmarkStart w:id="61" w:name="_Toc323221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23</w:t>
      </w:r>
      <w:r w:rsidRPr="00DC42E6">
        <w:rPr>
          <w:rFonts w:ascii="Arial" w:eastAsia="Calibri" w:hAnsi="Arial" w:cs="Arial"/>
          <w:bCs w:val="0"/>
          <w:lang w:val="fr-FR"/>
        </w:rPr>
        <w:fldChar w:fldCharType="end"/>
      </w:r>
      <w:r w:rsidRPr="00DC42E6">
        <w:rPr>
          <w:rFonts w:ascii="Arial" w:eastAsia="Calibri" w:hAnsi="Arial" w:cs="Arial"/>
          <w:bCs w:val="0"/>
          <w:lang w:val="fr-FR"/>
        </w:rPr>
        <w:t>: Exportation</w:t>
      </w:r>
      <w:bookmarkEnd w:id="61"/>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Quantité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b w:val="0"/>
          <w:lang w:val="fr-FR"/>
        </w:rPr>
      </w:pPr>
      <w:bookmarkStart w:id="62" w:name="_Toc323221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24</w:t>
      </w:r>
      <w:r w:rsidRPr="00DC42E6">
        <w:rPr>
          <w:rFonts w:ascii="Arial" w:eastAsia="Calibri" w:hAnsi="Arial" w:cs="Arial"/>
          <w:bCs w:val="0"/>
          <w:lang w:val="fr-FR"/>
        </w:rPr>
        <w:fldChar w:fldCharType="end"/>
      </w:r>
      <w:r w:rsidRPr="00DC42E6">
        <w:rPr>
          <w:rFonts w:ascii="Arial" w:eastAsia="Calibri" w:hAnsi="Arial" w:cs="Arial"/>
          <w:bCs w:val="0"/>
          <w:lang w:val="fr-FR"/>
        </w:rPr>
        <w:t>: Consommation nationale</w:t>
      </w:r>
      <w:bookmarkEnd w:id="62"/>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Quantité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875AB4" w:rsidRDefault="00D30936" w:rsidP="00D30936">
      <w:pPr>
        <w:pStyle w:val="Caption"/>
        <w:spacing w:after="0"/>
        <w:rPr>
          <w:rFonts w:ascii="Arial" w:eastAsia="Calibri" w:hAnsi="Arial" w:cs="Arial"/>
          <w:lang w:val="fr-FR"/>
        </w:rPr>
      </w:pPr>
      <w:bookmarkStart w:id="63" w:name="_Toc3232214"/>
      <w:r w:rsidRPr="00875AB4">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875AB4">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Pr="00875AB4">
        <w:rPr>
          <w:rFonts w:ascii="Arial" w:eastAsia="Calibri" w:hAnsi="Arial" w:cs="Arial"/>
          <w:bCs w:val="0"/>
          <w:noProof/>
          <w:lang w:val="fr-FR"/>
        </w:rPr>
        <w:t>25</w:t>
      </w:r>
      <w:r w:rsidRPr="00DC42E6">
        <w:rPr>
          <w:rFonts w:ascii="Arial" w:eastAsia="Calibri" w:hAnsi="Arial" w:cs="Arial"/>
          <w:bCs w:val="0"/>
          <w:lang w:val="fr-FR"/>
        </w:rPr>
        <w:fldChar w:fldCharType="end"/>
      </w:r>
      <w:r w:rsidRPr="00875AB4">
        <w:rPr>
          <w:rFonts w:ascii="Arial" w:eastAsia="Calibri" w:hAnsi="Arial" w:cs="Arial"/>
          <w:bCs w:val="0"/>
          <w:lang w:val="fr-FR"/>
        </w:rPr>
        <w:t>: Prix des biocarburants par litre (USD)</w:t>
      </w:r>
      <w:bookmarkEnd w:id="63"/>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D30936" w:rsidRPr="0010057F" w:rsidTr="00F07500">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875AB4">
              <w:rPr>
                <w:rFonts w:eastAsia="Times New Roman"/>
                <w:b/>
                <w:bCs/>
                <w:color w:val="000000"/>
                <w:szCs w:val="20"/>
              </w:rPr>
              <w:t> </w:t>
            </w:r>
            <w:r>
              <w:rPr>
                <w:rFonts w:eastAsia="Times New Roman"/>
                <w:b/>
                <w:bCs/>
                <w:color w:val="000000"/>
                <w:szCs w:val="20"/>
              </w:rPr>
              <w:t xml:space="preserve">Prix/litre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rsidR="00D30936" w:rsidRPr="0010057F" w:rsidRDefault="00D30936" w:rsidP="00F07500">
            <w:pPr>
              <w:spacing w:after="0"/>
              <w:jc w:val="right"/>
              <w:rPr>
                <w:rFonts w:eastAsia="Times New Roman"/>
                <w:b/>
                <w:bCs/>
                <w:color w:val="000000"/>
                <w:szCs w:val="20"/>
              </w:rPr>
            </w:pPr>
            <w:r>
              <w:rPr>
                <w:rFonts w:eastAsia="Times New Roman"/>
                <w:b/>
                <w:bCs/>
                <w:color w:val="000000"/>
                <w:szCs w:val="20"/>
              </w:rPr>
              <w:t>200</w:t>
            </w:r>
            <w:r w:rsidRPr="0010057F">
              <w:rPr>
                <w:rFonts w:eastAsia="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w:t>
            </w:r>
            <w:r>
              <w:rPr>
                <w:rFonts w:eastAsia="Times New Roman"/>
                <w:b/>
                <w:bCs/>
                <w:color w:val="000000"/>
                <w:szCs w:val="20"/>
              </w:rPr>
              <w:t>18</w:t>
            </w: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Essence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Biodiesel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 w:rsidR="00D30936" w:rsidRPr="00DC42E6" w:rsidRDefault="00D30936" w:rsidP="00D30936">
      <w:pPr>
        <w:pStyle w:val="Caption"/>
        <w:spacing w:after="0"/>
        <w:rPr>
          <w:rFonts w:ascii="Arial" w:eastAsia="Calibri" w:hAnsi="Arial" w:cs="Arial"/>
          <w:b w:val="0"/>
          <w:lang w:val="fr-FR"/>
        </w:rPr>
      </w:pPr>
      <w:bookmarkStart w:id="64" w:name="_Toc323221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26</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entreprises de production de biocarburants </w:t>
      </w:r>
      <w:bookmarkEnd w:id="64"/>
      <w:r w:rsidRPr="00DC42E6">
        <w:rPr>
          <w:rFonts w:ascii="Arial" w:eastAsia="Calibri" w:hAnsi="Arial" w:cs="Arial"/>
          <w:bCs w:val="0"/>
          <w:lang w:val="fr-FR"/>
        </w:rPr>
        <w:t>existantes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270"/>
        <w:gridCol w:w="1169"/>
        <w:gridCol w:w="1046"/>
        <w:gridCol w:w="1355"/>
        <w:gridCol w:w="1694"/>
        <w:gridCol w:w="1187"/>
      </w:tblGrid>
      <w:tr w:rsidR="00D30936" w:rsidRPr="00FB0007" w:rsidTr="00F07500">
        <w:tc>
          <w:tcPr>
            <w:tcW w:w="1334" w:type="dxa"/>
            <w:shd w:val="clear" w:color="auto" w:fill="auto"/>
          </w:tcPr>
          <w:p w:rsidR="00D30936" w:rsidRDefault="00D30936" w:rsidP="00F07500">
            <w:r>
              <w:t>Nom de l’installation</w:t>
            </w:r>
          </w:p>
        </w:tc>
        <w:tc>
          <w:tcPr>
            <w:tcW w:w="1577" w:type="dxa"/>
            <w:shd w:val="clear" w:color="auto" w:fill="auto"/>
          </w:tcPr>
          <w:p w:rsidR="00D30936" w:rsidRDefault="00D30936" w:rsidP="00F07500">
            <w:r w:rsidRPr="00CE37E2">
              <w:rPr>
                <w:i/>
              </w:rPr>
              <w:t xml:space="preserve">localisation, </w:t>
            </w:r>
          </w:p>
        </w:tc>
        <w:tc>
          <w:tcPr>
            <w:tcW w:w="1016" w:type="dxa"/>
            <w:shd w:val="clear" w:color="auto" w:fill="auto"/>
          </w:tcPr>
          <w:p w:rsidR="00D30936" w:rsidRDefault="00D30936" w:rsidP="00F07500">
            <w:r w:rsidRPr="00CE37E2">
              <w:rPr>
                <w:i/>
              </w:rPr>
              <w:t>capacité de production</w:t>
            </w:r>
          </w:p>
        </w:tc>
        <w:tc>
          <w:tcPr>
            <w:tcW w:w="1348" w:type="dxa"/>
            <w:shd w:val="clear" w:color="auto" w:fill="auto"/>
          </w:tcPr>
          <w:p w:rsidR="00D30936" w:rsidRPr="00DC42E6" w:rsidRDefault="00D30936" w:rsidP="00F07500">
            <w:r w:rsidRPr="00DC42E6">
              <w:t xml:space="preserve">Type de </w:t>
            </w:r>
            <w:r>
              <w:t xml:space="preserve">biomasse </w:t>
            </w:r>
            <w:r w:rsidRPr="00DC42E6">
              <w:t>utilisé</w:t>
            </w:r>
          </w:p>
        </w:tc>
        <w:tc>
          <w:tcPr>
            <w:tcW w:w="1283" w:type="dxa"/>
            <w:shd w:val="clear" w:color="auto" w:fill="auto"/>
          </w:tcPr>
          <w:p w:rsidR="00D30936" w:rsidRDefault="00D30936" w:rsidP="00F07500">
            <w:r>
              <w:t>Type de biocarburant produit (biodiesel, bioéthanol, HVP)</w:t>
            </w:r>
          </w:p>
        </w:tc>
        <w:tc>
          <w:tcPr>
            <w:tcW w:w="1411" w:type="dxa"/>
            <w:shd w:val="clear" w:color="auto" w:fill="auto"/>
          </w:tcPr>
          <w:p w:rsidR="00D30936" w:rsidRPr="00DC42E6" w:rsidRDefault="00D30936" w:rsidP="00F07500">
            <w:r>
              <w:t xml:space="preserve">Statut </w:t>
            </w:r>
            <w:r w:rsidRPr="00DC42E6">
              <w:t xml:space="preserve">(en exploitation/non </w:t>
            </w:r>
            <w:r>
              <w:t>en exploitation</w:t>
            </w:r>
          </w:p>
        </w:tc>
        <w:tc>
          <w:tcPr>
            <w:tcW w:w="1047" w:type="dxa"/>
            <w:shd w:val="clear" w:color="auto" w:fill="auto"/>
          </w:tcPr>
          <w:p w:rsidR="00D30936" w:rsidRPr="00DC42E6" w:rsidRDefault="00D30936" w:rsidP="00F07500">
            <w:r w:rsidRPr="0010463D">
              <w:t>Superficie (</w:t>
            </w:r>
            <w:r w:rsidRPr="00DC42E6">
              <w:t xml:space="preserve">hectares) utilise pour la production de la </w:t>
            </w:r>
            <w:r>
              <w:t>biomasse</w:t>
            </w:r>
          </w:p>
        </w:tc>
      </w:tr>
      <w:tr w:rsidR="00D30936" w:rsidRPr="00FB0007" w:rsidTr="00F07500">
        <w:tc>
          <w:tcPr>
            <w:tcW w:w="1334" w:type="dxa"/>
            <w:shd w:val="clear" w:color="auto" w:fill="auto"/>
          </w:tcPr>
          <w:p w:rsidR="00D30936" w:rsidRPr="00DC42E6" w:rsidRDefault="00D30936" w:rsidP="00F07500"/>
        </w:tc>
        <w:tc>
          <w:tcPr>
            <w:tcW w:w="1577" w:type="dxa"/>
            <w:shd w:val="clear" w:color="auto" w:fill="auto"/>
          </w:tcPr>
          <w:p w:rsidR="00D30936" w:rsidRPr="00DC42E6" w:rsidRDefault="00D30936" w:rsidP="00F07500"/>
        </w:tc>
        <w:tc>
          <w:tcPr>
            <w:tcW w:w="1016" w:type="dxa"/>
            <w:shd w:val="clear" w:color="auto" w:fill="auto"/>
          </w:tcPr>
          <w:p w:rsidR="00D30936" w:rsidRPr="00DC42E6" w:rsidRDefault="00D30936" w:rsidP="00F07500"/>
        </w:tc>
        <w:tc>
          <w:tcPr>
            <w:tcW w:w="1348" w:type="dxa"/>
            <w:shd w:val="clear" w:color="auto" w:fill="auto"/>
          </w:tcPr>
          <w:p w:rsidR="00D30936" w:rsidRPr="00DC42E6" w:rsidRDefault="00D30936" w:rsidP="00F07500"/>
        </w:tc>
        <w:tc>
          <w:tcPr>
            <w:tcW w:w="1283" w:type="dxa"/>
            <w:shd w:val="clear" w:color="auto" w:fill="auto"/>
          </w:tcPr>
          <w:p w:rsidR="00D30936" w:rsidRPr="00DC42E6" w:rsidRDefault="00D30936" w:rsidP="00F07500"/>
        </w:tc>
        <w:tc>
          <w:tcPr>
            <w:tcW w:w="1411" w:type="dxa"/>
            <w:shd w:val="clear" w:color="auto" w:fill="auto"/>
          </w:tcPr>
          <w:p w:rsidR="00D30936" w:rsidRPr="00DC42E6" w:rsidRDefault="00D30936" w:rsidP="00F07500"/>
        </w:tc>
        <w:tc>
          <w:tcPr>
            <w:tcW w:w="1047" w:type="dxa"/>
            <w:shd w:val="clear" w:color="auto" w:fill="auto"/>
          </w:tcPr>
          <w:p w:rsidR="00D30936" w:rsidRPr="00DC42E6" w:rsidRDefault="00D30936" w:rsidP="00F07500"/>
        </w:tc>
      </w:tr>
      <w:tr w:rsidR="00D30936" w:rsidRPr="00FB0007" w:rsidTr="00F07500">
        <w:tc>
          <w:tcPr>
            <w:tcW w:w="1334" w:type="dxa"/>
            <w:shd w:val="clear" w:color="auto" w:fill="auto"/>
          </w:tcPr>
          <w:p w:rsidR="00D30936" w:rsidRPr="00DC42E6" w:rsidRDefault="00D30936" w:rsidP="00F07500"/>
        </w:tc>
        <w:tc>
          <w:tcPr>
            <w:tcW w:w="1577" w:type="dxa"/>
            <w:shd w:val="clear" w:color="auto" w:fill="auto"/>
          </w:tcPr>
          <w:p w:rsidR="00D30936" w:rsidRPr="00DC42E6" w:rsidRDefault="00D30936" w:rsidP="00F07500"/>
        </w:tc>
        <w:tc>
          <w:tcPr>
            <w:tcW w:w="1016" w:type="dxa"/>
            <w:shd w:val="clear" w:color="auto" w:fill="auto"/>
          </w:tcPr>
          <w:p w:rsidR="00D30936" w:rsidRPr="00DC42E6" w:rsidRDefault="00D30936" w:rsidP="00F07500"/>
        </w:tc>
        <w:tc>
          <w:tcPr>
            <w:tcW w:w="1348" w:type="dxa"/>
            <w:shd w:val="clear" w:color="auto" w:fill="auto"/>
          </w:tcPr>
          <w:p w:rsidR="00D30936" w:rsidRPr="00DC42E6" w:rsidRDefault="00D30936" w:rsidP="00F07500"/>
        </w:tc>
        <w:tc>
          <w:tcPr>
            <w:tcW w:w="1283" w:type="dxa"/>
            <w:shd w:val="clear" w:color="auto" w:fill="auto"/>
          </w:tcPr>
          <w:p w:rsidR="00D30936" w:rsidRPr="00DC42E6" w:rsidRDefault="00D30936" w:rsidP="00F07500"/>
        </w:tc>
        <w:tc>
          <w:tcPr>
            <w:tcW w:w="1411" w:type="dxa"/>
            <w:shd w:val="clear" w:color="auto" w:fill="auto"/>
          </w:tcPr>
          <w:p w:rsidR="00D30936" w:rsidRPr="00DC42E6" w:rsidRDefault="00D30936" w:rsidP="00F07500"/>
        </w:tc>
        <w:tc>
          <w:tcPr>
            <w:tcW w:w="1047" w:type="dxa"/>
            <w:shd w:val="clear" w:color="auto" w:fill="auto"/>
          </w:tcPr>
          <w:p w:rsidR="00D30936" w:rsidRPr="00DC42E6" w:rsidRDefault="00D30936" w:rsidP="00F07500"/>
        </w:tc>
      </w:tr>
      <w:tr w:rsidR="00D30936" w:rsidRPr="00FB0007" w:rsidTr="00F07500">
        <w:tc>
          <w:tcPr>
            <w:tcW w:w="1334" w:type="dxa"/>
            <w:shd w:val="clear" w:color="auto" w:fill="auto"/>
          </w:tcPr>
          <w:p w:rsidR="00D30936" w:rsidRPr="00DC42E6" w:rsidRDefault="00D30936" w:rsidP="00F07500"/>
        </w:tc>
        <w:tc>
          <w:tcPr>
            <w:tcW w:w="1577" w:type="dxa"/>
            <w:shd w:val="clear" w:color="auto" w:fill="auto"/>
          </w:tcPr>
          <w:p w:rsidR="00D30936" w:rsidRPr="00DC42E6" w:rsidRDefault="00D30936" w:rsidP="00F07500"/>
        </w:tc>
        <w:tc>
          <w:tcPr>
            <w:tcW w:w="1016" w:type="dxa"/>
            <w:shd w:val="clear" w:color="auto" w:fill="auto"/>
          </w:tcPr>
          <w:p w:rsidR="00D30936" w:rsidRPr="00DC42E6" w:rsidRDefault="00D30936" w:rsidP="00F07500"/>
        </w:tc>
        <w:tc>
          <w:tcPr>
            <w:tcW w:w="1348" w:type="dxa"/>
            <w:shd w:val="clear" w:color="auto" w:fill="auto"/>
          </w:tcPr>
          <w:p w:rsidR="00D30936" w:rsidRPr="00DC42E6" w:rsidRDefault="00D30936" w:rsidP="00F07500"/>
        </w:tc>
        <w:tc>
          <w:tcPr>
            <w:tcW w:w="1283" w:type="dxa"/>
            <w:shd w:val="clear" w:color="auto" w:fill="auto"/>
          </w:tcPr>
          <w:p w:rsidR="00D30936" w:rsidRPr="00DC42E6" w:rsidRDefault="00D30936" w:rsidP="00F07500"/>
        </w:tc>
        <w:tc>
          <w:tcPr>
            <w:tcW w:w="1411" w:type="dxa"/>
            <w:shd w:val="clear" w:color="auto" w:fill="auto"/>
          </w:tcPr>
          <w:p w:rsidR="00D30936" w:rsidRPr="00DC42E6" w:rsidRDefault="00D30936" w:rsidP="00F07500"/>
        </w:tc>
        <w:tc>
          <w:tcPr>
            <w:tcW w:w="1047" w:type="dxa"/>
            <w:shd w:val="clear" w:color="auto" w:fill="auto"/>
          </w:tcPr>
          <w:p w:rsidR="00D30936" w:rsidRPr="00DC42E6" w:rsidRDefault="00D30936" w:rsidP="00F07500"/>
        </w:tc>
      </w:tr>
      <w:tr w:rsidR="00D30936" w:rsidRPr="00FB0007" w:rsidTr="00F07500">
        <w:tc>
          <w:tcPr>
            <w:tcW w:w="1334" w:type="dxa"/>
            <w:shd w:val="clear" w:color="auto" w:fill="auto"/>
          </w:tcPr>
          <w:p w:rsidR="00D30936" w:rsidRPr="00DC42E6" w:rsidRDefault="00D30936" w:rsidP="00F07500">
            <w:pPr>
              <w:jc w:val="center"/>
            </w:pPr>
          </w:p>
        </w:tc>
        <w:tc>
          <w:tcPr>
            <w:tcW w:w="1577" w:type="dxa"/>
            <w:shd w:val="clear" w:color="auto" w:fill="auto"/>
          </w:tcPr>
          <w:p w:rsidR="00D30936" w:rsidRPr="00DC42E6" w:rsidRDefault="00D30936" w:rsidP="00F07500"/>
        </w:tc>
        <w:tc>
          <w:tcPr>
            <w:tcW w:w="1016" w:type="dxa"/>
            <w:shd w:val="clear" w:color="auto" w:fill="auto"/>
          </w:tcPr>
          <w:p w:rsidR="00D30936" w:rsidRPr="00DC42E6" w:rsidRDefault="00D30936" w:rsidP="00F07500"/>
        </w:tc>
        <w:tc>
          <w:tcPr>
            <w:tcW w:w="1348" w:type="dxa"/>
            <w:shd w:val="clear" w:color="auto" w:fill="auto"/>
          </w:tcPr>
          <w:p w:rsidR="00D30936" w:rsidRPr="00DC42E6" w:rsidRDefault="00D30936" w:rsidP="00F07500"/>
        </w:tc>
        <w:tc>
          <w:tcPr>
            <w:tcW w:w="1283" w:type="dxa"/>
            <w:shd w:val="clear" w:color="auto" w:fill="auto"/>
          </w:tcPr>
          <w:p w:rsidR="00D30936" w:rsidRPr="00DC42E6" w:rsidRDefault="00D30936" w:rsidP="00F07500"/>
        </w:tc>
        <w:tc>
          <w:tcPr>
            <w:tcW w:w="1411" w:type="dxa"/>
            <w:shd w:val="clear" w:color="auto" w:fill="auto"/>
          </w:tcPr>
          <w:p w:rsidR="00D30936" w:rsidRPr="00DC42E6" w:rsidRDefault="00D30936" w:rsidP="00F07500"/>
        </w:tc>
        <w:tc>
          <w:tcPr>
            <w:tcW w:w="1047" w:type="dxa"/>
            <w:shd w:val="clear" w:color="auto" w:fill="auto"/>
          </w:tcPr>
          <w:p w:rsidR="00D30936" w:rsidRPr="00DC42E6" w:rsidRDefault="00D30936" w:rsidP="00F07500"/>
        </w:tc>
      </w:tr>
    </w:tbl>
    <w:p w:rsidR="00D30936" w:rsidRPr="00DC42E6" w:rsidRDefault="00D30936" w:rsidP="00D30936">
      <w:pPr>
        <w:spacing w:line="240" w:lineRule="auto"/>
      </w:pPr>
    </w:p>
    <w:p w:rsidR="00D30936" w:rsidRPr="00DC42E6" w:rsidRDefault="00D30936" w:rsidP="00D30936">
      <w:pPr>
        <w:pStyle w:val="Heading2"/>
        <w:spacing w:before="200" w:after="240" w:line="276" w:lineRule="auto"/>
        <w:ind w:left="1002" w:hanging="576"/>
        <w:jc w:val="both"/>
      </w:pPr>
      <w:bookmarkStart w:id="65" w:name="_Toc32588168"/>
      <w:r w:rsidRPr="00DC42E6">
        <w:t>Ressources de résidus de biomasse</w:t>
      </w:r>
      <w:bookmarkEnd w:id="65"/>
    </w:p>
    <w:p w:rsidR="00D30936" w:rsidRDefault="00D30936" w:rsidP="00D30936">
      <w:pPr>
        <w:pStyle w:val="Heading3"/>
        <w:spacing w:before="200" w:line="240" w:lineRule="auto"/>
        <w:jc w:val="both"/>
      </w:pPr>
      <w:bookmarkStart w:id="66" w:name="_Toc32588169"/>
      <w:r w:rsidRPr="00DC42E6">
        <w:t>Biomasse provenant de résidus forestiers:</w:t>
      </w:r>
      <w:bookmarkEnd w:id="66"/>
    </w:p>
    <w:p w:rsidR="00D30936" w:rsidRPr="00DC42E6" w:rsidRDefault="00D30936" w:rsidP="00D30936">
      <w:pPr>
        <w:spacing w:after="0"/>
      </w:pPr>
    </w:p>
    <w:p w:rsidR="00D30936" w:rsidRPr="00923E69" w:rsidRDefault="00D30936" w:rsidP="00D30936">
      <w:r w:rsidRPr="00923E69">
        <w:t>(a) Veuillez indiquer la quantité de terre qui est dégradé.</w:t>
      </w:r>
    </w:p>
    <w:p w:rsidR="00D30936" w:rsidRPr="00923E69" w:rsidRDefault="00D30936" w:rsidP="00D30936">
      <w:r w:rsidRPr="00923E69">
        <w:t>(b) Veuillez indiquer la quantité de terre arable qui n’est pas utilisée.</w:t>
      </w:r>
    </w:p>
    <w:p w:rsidR="00D30936" w:rsidRPr="00923E69" w:rsidRDefault="00D30936" w:rsidP="00D30936">
      <w:pPr>
        <w:spacing w:after="0"/>
      </w:pPr>
      <w:r w:rsidRPr="00923E69">
        <w:t>(e) Existe-t-il une politique spécifique afin de favoriser le reboisement?</w:t>
      </w:r>
    </w:p>
    <w:p w:rsidR="00D30936" w:rsidRDefault="00D30936" w:rsidP="00D30936">
      <w:pPr>
        <w:pStyle w:val="Heading3"/>
        <w:spacing w:before="200" w:line="240" w:lineRule="auto"/>
        <w:jc w:val="both"/>
      </w:pPr>
      <w:bookmarkStart w:id="67" w:name="_Toc32588170"/>
      <w:r w:rsidRPr="00DC42E6">
        <w:t>La biomasse à partir de déchets municipaux</w:t>
      </w:r>
      <w:bookmarkEnd w:id="67"/>
    </w:p>
    <w:p w:rsidR="00D30936" w:rsidRPr="00DC42E6" w:rsidRDefault="00D30936" w:rsidP="00D30936">
      <w:pPr>
        <w:spacing w:after="0"/>
      </w:pPr>
    </w:p>
    <w:p w:rsidR="00D30936" w:rsidRPr="00923E69" w:rsidRDefault="00D30936" w:rsidP="00D30936">
      <w:r w:rsidRPr="00923E69">
        <w:t>(a)  Veuillez indiquer le nombre d’installations de déchets municipaux.</w:t>
      </w:r>
    </w:p>
    <w:p w:rsidR="00D30936" w:rsidRPr="00923E69" w:rsidRDefault="00D30936" w:rsidP="00D30936">
      <w:r w:rsidRPr="00923E69">
        <w:t xml:space="preserve"> (b) Est-ce qu’il y a des installations de déchets humides ou de décharges?</w:t>
      </w:r>
    </w:p>
    <w:p w:rsidR="00D30936" w:rsidRPr="00923E69" w:rsidRDefault="00D30936" w:rsidP="00D30936">
      <w:pPr>
        <w:spacing w:after="0"/>
      </w:pPr>
      <w:r w:rsidRPr="00923E69">
        <w:t xml:space="preserve"> (d) Est-</w:t>
      </w:r>
      <w:r>
        <w:t xml:space="preserve">ce qu’il y a une politique ou </w:t>
      </w:r>
      <w:r w:rsidRPr="00923E69">
        <w:t>un mandat adressé aux municipalités pour améliorer les installations de déchets municipaux en transformant en décharges?</w:t>
      </w:r>
    </w:p>
    <w:p w:rsidR="00D30936" w:rsidRDefault="00D30936" w:rsidP="00D30936">
      <w:pPr>
        <w:pStyle w:val="Heading3"/>
        <w:spacing w:before="200" w:line="240" w:lineRule="auto"/>
        <w:jc w:val="both"/>
      </w:pPr>
      <w:bookmarkStart w:id="68" w:name="_Toc32588171"/>
      <w:r w:rsidRPr="00DC42E6">
        <w:t>La biomasse à partir de déchets de l’agriculture</w:t>
      </w:r>
      <w:bookmarkEnd w:id="68"/>
    </w:p>
    <w:p w:rsidR="00D30936" w:rsidRPr="00DC42E6" w:rsidRDefault="00D30936" w:rsidP="00D30936">
      <w:pPr>
        <w:spacing w:after="0"/>
      </w:pPr>
    </w:p>
    <w:p w:rsidR="00D30936" w:rsidRDefault="00D30936" w:rsidP="00D30936">
      <w:r w:rsidRPr="00DC42E6">
        <w:rPr>
          <w:highlight w:val="yellow"/>
        </w:rPr>
        <w:t>(a) Veuillez préciser le nombre de sites agro-industrielles</w:t>
      </w:r>
    </w:p>
    <w:p w:rsidR="00D30936" w:rsidRPr="00923E69" w:rsidRDefault="00D30936" w:rsidP="00D30936">
      <w:r>
        <w:t xml:space="preserve">(b) </w:t>
      </w:r>
      <w:r w:rsidRPr="00923E69">
        <w:t>Existe-t-il une politique ou d’un mandat pour réutiliser les déchets agro-industriels?</w:t>
      </w:r>
    </w:p>
    <w:p w:rsidR="00D30936" w:rsidRPr="00923E69" w:rsidRDefault="00D30936" w:rsidP="00D30936">
      <w:pPr>
        <w:spacing w:after="0"/>
      </w:pPr>
      <w:r w:rsidRPr="00923E69">
        <w:t>(b) Veuillez indiquer le type et le nombre installations qui génèrent des déchets des activités agro-industriels?</w:t>
      </w:r>
    </w:p>
    <w:p w:rsidR="00D30936" w:rsidRDefault="00D30936" w:rsidP="00D30936">
      <w:pPr>
        <w:spacing w:after="0"/>
        <w:rPr>
          <w:rFonts w:ascii="Arial" w:hAnsi="Arial" w:cs="Arial"/>
          <w:szCs w:val="20"/>
        </w:rPr>
      </w:pPr>
    </w:p>
    <w:p w:rsidR="00D30936" w:rsidRPr="00DC42E6" w:rsidRDefault="00D30936" w:rsidP="00D30936">
      <w:pPr>
        <w:pStyle w:val="Heading3"/>
        <w:spacing w:before="200" w:after="240" w:line="240" w:lineRule="auto"/>
        <w:jc w:val="both"/>
      </w:pPr>
      <w:bookmarkStart w:id="69" w:name="_Toc32588172"/>
      <w:r w:rsidRPr="00DC42E6">
        <w:t>Biomasse provenant de déchets d'animaux/d'abattoirs</w:t>
      </w:r>
      <w:bookmarkEnd w:id="69"/>
    </w:p>
    <w:p w:rsidR="00D30936" w:rsidRPr="00655847" w:rsidRDefault="00D30936" w:rsidP="00D30936">
      <w:pPr>
        <w:rPr>
          <w:rFonts w:ascii="Arial" w:hAnsi="Arial" w:cs="Arial"/>
          <w:szCs w:val="20"/>
        </w:rPr>
      </w:pPr>
      <w:r w:rsidRPr="00655847">
        <w:rPr>
          <w:rFonts w:ascii="Arial" w:hAnsi="Arial" w:cs="Arial"/>
          <w:szCs w:val="20"/>
        </w:rPr>
        <w:t>a) Veuillez préciser le nombre de décharges d'animaux / d'abattoirs (inclure ici le nombre d'exploitations agricoles avec animaux, volailles, etc., générant des déchets d'animaux / d'abattoirs)</w:t>
      </w:r>
    </w:p>
    <w:p w:rsidR="00D30936" w:rsidRPr="00655847" w:rsidRDefault="00D30936" w:rsidP="00D30936">
      <w:pPr>
        <w:rPr>
          <w:rFonts w:ascii="Arial" w:hAnsi="Arial" w:cs="Arial"/>
          <w:szCs w:val="20"/>
        </w:rPr>
      </w:pPr>
      <w:r w:rsidRPr="00655847">
        <w:rPr>
          <w:rFonts w:ascii="Arial" w:hAnsi="Arial" w:cs="Arial"/>
          <w:szCs w:val="20"/>
        </w:rPr>
        <w:t>b) Existe-t-il une politique ou un mandat en ce qui concerne la réutilisation des déchets d’animaux / d’abattoirs?</w:t>
      </w:r>
    </w:p>
    <w:p w:rsidR="00D30936" w:rsidRDefault="00D30936" w:rsidP="00D30936">
      <w:pPr>
        <w:rPr>
          <w:rFonts w:ascii="Arial" w:hAnsi="Arial" w:cs="Arial"/>
          <w:szCs w:val="20"/>
        </w:rPr>
      </w:pPr>
      <w:r w:rsidRPr="00655847">
        <w:rPr>
          <w:rFonts w:ascii="Arial" w:hAnsi="Arial" w:cs="Arial"/>
          <w:szCs w:val="20"/>
        </w:rPr>
        <w:t>(c) Existe-t-il des ressources de déchets utilisées pour la production d'électricité, la cuisson ou le chauffage (domestique / institutionnel)? Veuillez spécifier les projets de valorisation énergétique des déchets et préciser l'emplacement et les capacités des activités animales / d'abattoir</w:t>
      </w:r>
    </w:p>
    <w:p w:rsidR="00D30936" w:rsidRDefault="00D30936" w:rsidP="00D30936">
      <w:pPr>
        <w:rPr>
          <w:rFonts w:ascii="Arial" w:hAnsi="Arial" w:cs="Arial"/>
          <w:szCs w:val="20"/>
        </w:rPr>
      </w:pPr>
    </w:p>
    <w:p w:rsidR="00D30936" w:rsidRPr="00DC42E6" w:rsidRDefault="00D30936" w:rsidP="00D30936">
      <w:pPr>
        <w:pStyle w:val="Heading2"/>
        <w:spacing w:before="200" w:after="240" w:line="276" w:lineRule="auto"/>
        <w:ind w:left="1002" w:hanging="576"/>
        <w:jc w:val="both"/>
        <w:rPr>
          <w:highlight w:val="yellow"/>
        </w:rPr>
      </w:pPr>
      <w:bookmarkStart w:id="70" w:name="_Toc32588173"/>
      <w:r w:rsidRPr="00864CAF">
        <w:t xml:space="preserve">Résumé général de la situation nationale en matière de bioénergie </w:t>
      </w:r>
      <w:bookmarkStart w:id="71" w:name="_Toc1945823"/>
      <w:bookmarkStart w:id="72" w:name="_Toc1947365"/>
      <w:bookmarkStart w:id="73" w:name="_Toc1982723"/>
      <w:bookmarkEnd w:id="71"/>
      <w:bookmarkEnd w:id="72"/>
      <w:bookmarkEnd w:id="73"/>
      <w:r w:rsidRPr="00DC42E6">
        <w:t xml:space="preserve">(narratif avec une analyse </w:t>
      </w:r>
      <w:r w:rsidRPr="00F62C28">
        <w:rPr>
          <w:b w:val="0"/>
          <w:i/>
          <w:sz w:val="20"/>
          <w:szCs w:val="20"/>
          <w:highlight w:val="yellow"/>
        </w:rPr>
        <w:t xml:space="preserve">des données) </w:t>
      </w:r>
      <w:r w:rsidRPr="00DC42E6">
        <w:rPr>
          <w:b w:val="0"/>
          <w:i/>
          <w:sz w:val="20"/>
          <w:szCs w:val="20"/>
          <w:highlight w:val="yellow"/>
        </w:rPr>
        <w:t>(concluez ici le résultat de la situation de la bioénergie à la suite de vos analyses de données</w:t>
      </w:r>
      <w:r w:rsidR="00F62C28">
        <w:rPr>
          <w:b w:val="0"/>
          <w:i/>
          <w:sz w:val="20"/>
          <w:szCs w:val="20"/>
          <w:highlight w:val="yellow"/>
        </w:rPr>
        <w:t xml:space="preserve"> en énumérant, </w:t>
      </w:r>
      <w:r w:rsidR="00F62C28" w:rsidRPr="00183DD0">
        <w:rPr>
          <w:b w:val="0"/>
          <w:i/>
          <w:sz w:val="20"/>
          <w:szCs w:val="20"/>
          <w:highlight w:val="yellow"/>
        </w:rPr>
        <w:t>les raisons de succès et d’échecs de ces actions et les recommandations qui peuvent être faites suite à cette analyse</w:t>
      </w:r>
      <w:r w:rsidRPr="00DC42E6">
        <w:rPr>
          <w:b w:val="0"/>
          <w:i/>
          <w:sz w:val="20"/>
          <w:szCs w:val="20"/>
          <w:highlight w:val="yellow"/>
        </w:rPr>
        <w:t>)</w:t>
      </w:r>
      <w:bookmarkEnd w:id="70"/>
    </w:p>
    <w:p w:rsidR="00D30936" w:rsidRPr="00DC42E6" w:rsidRDefault="00D30936" w:rsidP="00D30936">
      <w:pPr>
        <w:pStyle w:val="Heading2"/>
        <w:spacing w:before="200" w:after="240" w:line="276" w:lineRule="auto"/>
        <w:ind w:left="1002" w:hanging="576"/>
        <w:jc w:val="both"/>
      </w:pPr>
      <w:bookmarkStart w:id="74" w:name="_Toc32588174"/>
      <w:r w:rsidRPr="00655847">
        <w:t>Principaux défis</w:t>
      </w:r>
      <w:bookmarkEnd w:id="74"/>
    </w:p>
    <w:p w:rsidR="00D30936" w:rsidRPr="00DC42E6" w:rsidRDefault="00D30936" w:rsidP="00D30936">
      <w:pPr>
        <w:pStyle w:val="Heading2"/>
        <w:spacing w:before="200" w:after="240" w:line="276" w:lineRule="auto"/>
        <w:ind w:left="1002" w:hanging="576"/>
        <w:jc w:val="both"/>
      </w:pPr>
      <w:bookmarkStart w:id="75" w:name="_Toc1982725"/>
      <w:bookmarkStart w:id="76" w:name="_Toc32588175"/>
      <w:r w:rsidRPr="00DC42E6">
        <w:t>Opportunit</w:t>
      </w:r>
      <w:r>
        <w:t>és</w:t>
      </w:r>
      <w:bookmarkEnd w:id="75"/>
      <w:bookmarkEnd w:id="76"/>
    </w:p>
    <w:p w:rsidR="00D30936" w:rsidRPr="00707C23" w:rsidRDefault="00D30936" w:rsidP="00D30936">
      <w:pPr>
        <w:rPr>
          <w:rFonts w:ascii="Arial" w:hAnsi="Arial" w:cs="Arial"/>
          <w:szCs w:val="20"/>
        </w:rPr>
      </w:pPr>
    </w:p>
    <w:p w:rsidR="00D30936" w:rsidRDefault="00D30936" w:rsidP="00D30936">
      <w:r w:rsidRPr="00923E69">
        <w:br w:type="page"/>
      </w:r>
    </w:p>
    <w:p w:rsidR="00D30936" w:rsidRDefault="00D30936" w:rsidP="00D30936">
      <w:pPr>
        <w:pStyle w:val="Heading1"/>
        <w:numPr>
          <w:ilvl w:val="0"/>
          <w:numId w:val="0"/>
        </w:numPr>
        <w:spacing w:before="0"/>
        <w:ind w:left="432"/>
        <w:jc w:val="center"/>
        <w:rPr>
          <w:sz w:val="40"/>
          <w:szCs w:val="40"/>
        </w:rPr>
      </w:pPr>
      <w:bookmarkStart w:id="77" w:name="_Toc32588176"/>
      <w:r w:rsidRPr="00DC42E6">
        <w:rPr>
          <w:sz w:val="40"/>
          <w:szCs w:val="40"/>
        </w:rPr>
        <w:t>Partie B: PLAN D’ACTION NATIONAL</w:t>
      </w:r>
      <w:bookmarkEnd w:id="77"/>
      <w:r w:rsidRPr="00DC42E6">
        <w:rPr>
          <w:sz w:val="40"/>
          <w:szCs w:val="40"/>
        </w:rPr>
        <w:t xml:space="preserve"> </w:t>
      </w:r>
    </w:p>
    <w:p w:rsidR="00D30936" w:rsidRPr="005959E7" w:rsidRDefault="00D30936" w:rsidP="00D30936"/>
    <w:p w:rsidR="00D30936" w:rsidRDefault="00D30936" w:rsidP="00D30936">
      <w:pPr>
        <w:pStyle w:val="Heading1"/>
        <w:spacing w:before="0" w:line="276" w:lineRule="auto"/>
        <w:jc w:val="both"/>
      </w:pPr>
      <w:bookmarkStart w:id="78" w:name="_Toc2866699"/>
      <w:bookmarkStart w:id="79" w:name="_Toc2870710"/>
      <w:bookmarkStart w:id="80" w:name="_Toc2874715"/>
      <w:bookmarkStart w:id="81" w:name="_Toc2870683"/>
      <w:bookmarkStart w:id="82" w:name="_Toc2882681"/>
      <w:bookmarkStart w:id="83" w:name="_Toc2886687"/>
      <w:bookmarkStart w:id="84" w:name="_Toc2890693"/>
      <w:bookmarkStart w:id="85" w:name="_Toc2894701"/>
      <w:bookmarkStart w:id="86" w:name="_Toc2898822"/>
      <w:bookmarkStart w:id="87" w:name="_Toc2902832"/>
      <w:bookmarkStart w:id="88" w:name="_Toc2866700"/>
      <w:bookmarkStart w:id="89" w:name="_Toc2870711"/>
      <w:bookmarkStart w:id="90" w:name="_Toc2874716"/>
      <w:bookmarkStart w:id="91" w:name="_Toc2870684"/>
      <w:bookmarkStart w:id="92" w:name="_Toc2882682"/>
      <w:bookmarkStart w:id="93" w:name="_Toc2886688"/>
      <w:bookmarkStart w:id="94" w:name="_Toc2890694"/>
      <w:bookmarkStart w:id="95" w:name="_Toc2894702"/>
      <w:bookmarkStart w:id="96" w:name="_Toc2898823"/>
      <w:bookmarkStart w:id="97" w:name="_Toc2902833"/>
      <w:bookmarkStart w:id="98" w:name="_Toc2866701"/>
      <w:bookmarkStart w:id="99" w:name="_Toc2870712"/>
      <w:bookmarkStart w:id="100" w:name="_Toc2874717"/>
      <w:bookmarkStart w:id="101" w:name="_Toc2870685"/>
      <w:bookmarkStart w:id="102" w:name="_Toc2882683"/>
      <w:bookmarkStart w:id="103" w:name="_Toc2886689"/>
      <w:bookmarkStart w:id="104" w:name="_Toc2890695"/>
      <w:bookmarkStart w:id="105" w:name="_Toc2894703"/>
      <w:bookmarkStart w:id="106" w:name="_Toc2898824"/>
      <w:bookmarkStart w:id="107" w:name="_Toc2902834"/>
      <w:bookmarkStart w:id="108" w:name="_Toc255136677"/>
      <w:bookmarkStart w:id="109" w:name="_Toc325881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7F2E2A">
        <w:t>R</w:t>
      </w:r>
      <w:r>
        <w:t>E</w:t>
      </w:r>
      <w:r w:rsidRPr="007F2E2A">
        <w:t>SUM</w:t>
      </w:r>
      <w:r>
        <w:t>E</w:t>
      </w:r>
      <w:r w:rsidRPr="007F2E2A">
        <w:t xml:space="preserve"> DES OBJECTIFS</w:t>
      </w:r>
      <w:bookmarkEnd w:id="108"/>
      <w:bookmarkEnd w:id="109"/>
    </w:p>
    <w:p w:rsidR="00D30936" w:rsidRPr="00923E69" w:rsidRDefault="00D30936" w:rsidP="00D30936">
      <w:pPr>
        <w:rPr>
          <w:i/>
        </w:rPr>
      </w:pPr>
      <w:r w:rsidRPr="00923E69">
        <w:rPr>
          <w:i/>
        </w:rPr>
        <w:t xml:space="preserve">Veuillez indiquer le statut de pénétration </w:t>
      </w:r>
      <w:r>
        <w:rPr>
          <w:i/>
        </w:rPr>
        <w:t>de la bioénergie</w:t>
      </w:r>
      <w:r w:rsidRPr="00923E69">
        <w:rPr>
          <w:i/>
        </w:rPr>
        <w:t xml:space="preserve"> en 201</w:t>
      </w:r>
      <w:r>
        <w:rPr>
          <w:i/>
        </w:rPr>
        <w:t>8</w:t>
      </w:r>
      <w:r w:rsidRPr="00923E69">
        <w:rPr>
          <w:i/>
        </w:rPr>
        <w:t xml:space="preserve"> en précisant les objectifs que votre pays souhaite atteindre d’ici 2020</w:t>
      </w:r>
      <w:r>
        <w:rPr>
          <w:i/>
        </w:rPr>
        <w:t>, 2025</w:t>
      </w:r>
      <w:r w:rsidRPr="00923E69">
        <w:rPr>
          <w:i/>
        </w:rPr>
        <w:t xml:space="preserve"> et 2030 comme contribution à la réalisation des objectifs de la politique</w:t>
      </w:r>
      <w:r>
        <w:rPr>
          <w:i/>
        </w:rPr>
        <w:t xml:space="preserve"> bioénergie de la</w:t>
      </w:r>
      <w:r w:rsidRPr="00923E69">
        <w:rPr>
          <w:i/>
        </w:rPr>
        <w:t xml:space="preserve"> CEDEAO (voir les objectifs noter dans le document de la PERC).  Les objectifs indiqués dans ce segment doivent être soumis</w:t>
      </w:r>
      <w:r>
        <w:rPr>
          <w:i/>
        </w:rPr>
        <w:t xml:space="preserve"> </w:t>
      </w:r>
      <w:r w:rsidRPr="00923E69">
        <w:rPr>
          <w:i/>
        </w:rPr>
        <w:t xml:space="preserve"> à une approbation par les institutions respectives d</w:t>
      </w:r>
      <w:r>
        <w:rPr>
          <w:i/>
        </w:rPr>
        <w:t>ans</w:t>
      </w:r>
      <w:r w:rsidRPr="00923E69">
        <w:rPr>
          <w:i/>
        </w:rPr>
        <w:t xml:space="preserve"> Etats membres de la CEDEAO.</w:t>
      </w:r>
    </w:p>
    <w:p w:rsidR="00D30936" w:rsidRPr="00DC42E6" w:rsidRDefault="00D30936" w:rsidP="00D30936">
      <w:pPr>
        <w:pStyle w:val="Caption"/>
        <w:rPr>
          <w:szCs w:val="20"/>
          <w:lang w:val="fr-FR"/>
        </w:rPr>
      </w:pPr>
      <w:bookmarkStart w:id="110" w:name="_Toc2586466"/>
      <w:bookmarkStart w:id="111" w:name="_Toc3232216"/>
      <w:r w:rsidRPr="00DC42E6">
        <w:rPr>
          <w:lang w:val="fr-FR"/>
        </w:rPr>
        <w:t xml:space="preserve">Tableau </w:t>
      </w:r>
      <w:r>
        <w:fldChar w:fldCharType="begin"/>
      </w:r>
      <w:r w:rsidRPr="00DC42E6">
        <w:rPr>
          <w:lang w:val="fr-FR"/>
        </w:rPr>
        <w:instrText xml:space="preserve"> SEQ Tableau \* ARABIC </w:instrText>
      </w:r>
      <w:r>
        <w:fldChar w:fldCharType="separate"/>
      </w:r>
      <w:r>
        <w:rPr>
          <w:noProof/>
          <w:lang w:val="fr-FR"/>
        </w:rPr>
        <w:t>27</w:t>
      </w:r>
      <w:r>
        <w:fldChar w:fldCharType="end"/>
      </w:r>
      <w:r w:rsidRPr="00DC42E6">
        <w:rPr>
          <w:lang w:val="fr-FR"/>
        </w:rPr>
        <w:t xml:space="preserve">: </w:t>
      </w:r>
      <w:r w:rsidRPr="00DC42E6">
        <w:rPr>
          <w:szCs w:val="20"/>
          <w:lang w:val="fr-FR"/>
        </w:rPr>
        <w:t>Objectifs Nationaux de la  Bioénergie (</w:t>
      </w:r>
      <w:r w:rsidRPr="00864CAF">
        <w:rPr>
          <w:szCs w:val="20"/>
          <w:lang w:val="fr-FR"/>
        </w:rPr>
        <w:t>A</w:t>
      </w:r>
      <w:r w:rsidRPr="00DC42E6">
        <w:rPr>
          <w:szCs w:val="20"/>
          <w:lang w:val="fr-FR"/>
        </w:rPr>
        <w:t xml:space="preserve">vec le GPL et les FA comme alternative pour réduire </w:t>
      </w:r>
      <w:r>
        <w:rPr>
          <w:szCs w:val="20"/>
          <w:lang w:val="fr-FR"/>
        </w:rPr>
        <w:t>la consommation du bois énergie traditionnel</w:t>
      </w:r>
      <w:bookmarkEnd w:id="110"/>
      <w:bookmarkEnd w:id="111"/>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63"/>
        <w:gridCol w:w="1263"/>
        <w:gridCol w:w="1283"/>
        <w:gridCol w:w="1078"/>
        <w:gridCol w:w="1134"/>
      </w:tblGrid>
      <w:tr w:rsidR="00D30936" w:rsidRPr="0027031F" w:rsidTr="00F07500">
        <w:trPr>
          <w:trHeight w:val="225"/>
        </w:trPr>
        <w:tc>
          <w:tcPr>
            <w:tcW w:w="4263" w:type="dxa"/>
            <w:shd w:val="clear" w:color="auto" w:fill="BFBFBF"/>
          </w:tcPr>
          <w:p w:rsidR="00D30936" w:rsidRPr="0027031F" w:rsidRDefault="00D30936" w:rsidP="00F07500">
            <w:pPr>
              <w:spacing w:after="0"/>
              <w:rPr>
                <w:b/>
                <w:sz w:val="18"/>
                <w:szCs w:val="18"/>
              </w:rPr>
            </w:pPr>
            <w:r w:rsidRPr="00875AB4">
              <w:rPr>
                <w:b/>
                <w:sz w:val="18"/>
                <w:szCs w:val="18"/>
              </w:rPr>
              <w:t>Principal objectif en matière de bioénergie d'ici 2020/2030</w:t>
            </w:r>
            <w:r w:rsidRPr="0027031F">
              <w:rPr>
                <w:b/>
                <w:sz w:val="18"/>
                <w:szCs w:val="18"/>
              </w:rPr>
              <w:t xml:space="preserve"> </w:t>
            </w:r>
          </w:p>
        </w:tc>
        <w:tc>
          <w:tcPr>
            <w:tcW w:w="1263" w:type="dxa"/>
            <w:shd w:val="clear" w:color="auto" w:fill="BFBFBF"/>
          </w:tcPr>
          <w:p w:rsidR="00D30936" w:rsidRPr="0027031F" w:rsidRDefault="00D30936" w:rsidP="00F07500">
            <w:pPr>
              <w:spacing w:after="0"/>
              <w:rPr>
                <w:b/>
                <w:sz w:val="18"/>
                <w:szCs w:val="18"/>
              </w:rPr>
            </w:pPr>
            <w:r>
              <w:rPr>
                <w:b/>
                <w:sz w:val="18"/>
                <w:szCs w:val="18"/>
              </w:rPr>
              <w:t>Reference</w:t>
            </w:r>
            <w:r w:rsidRPr="0027031F">
              <w:rPr>
                <w:b/>
                <w:sz w:val="18"/>
                <w:szCs w:val="18"/>
              </w:rPr>
              <w:t>: 201</w:t>
            </w:r>
            <w:r>
              <w:rPr>
                <w:b/>
                <w:sz w:val="18"/>
                <w:szCs w:val="18"/>
              </w:rPr>
              <w:t>8</w:t>
            </w:r>
          </w:p>
        </w:tc>
        <w:tc>
          <w:tcPr>
            <w:tcW w:w="1283" w:type="dxa"/>
            <w:shd w:val="clear" w:color="auto" w:fill="BFBFBF"/>
          </w:tcPr>
          <w:p w:rsidR="00D30936" w:rsidRPr="0027031F" w:rsidRDefault="00D30936" w:rsidP="00F07500">
            <w:pPr>
              <w:spacing w:after="0"/>
              <w:rPr>
                <w:b/>
                <w:sz w:val="18"/>
                <w:szCs w:val="18"/>
              </w:rPr>
            </w:pPr>
            <w:r w:rsidRPr="0027031F">
              <w:rPr>
                <w:b/>
                <w:sz w:val="18"/>
                <w:szCs w:val="18"/>
              </w:rPr>
              <w:t>2020</w:t>
            </w:r>
          </w:p>
        </w:tc>
        <w:tc>
          <w:tcPr>
            <w:tcW w:w="1078" w:type="dxa"/>
            <w:shd w:val="clear" w:color="auto" w:fill="BFBFBF"/>
          </w:tcPr>
          <w:p w:rsidR="00D30936" w:rsidRPr="0027031F" w:rsidRDefault="00D30936" w:rsidP="00F07500">
            <w:pPr>
              <w:spacing w:after="0"/>
              <w:rPr>
                <w:b/>
                <w:sz w:val="18"/>
                <w:szCs w:val="18"/>
              </w:rPr>
            </w:pPr>
            <w:r>
              <w:rPr>
                <w:b/>
                <w:sz w:val="18"/>
                <w:szCs w:val="18"/>
              </w:rPr>
              <w:t>2025</w:t>
            </w:r>
          </w:p>
        </w:tc>
        <w:tc>
          <w:tcPr>
            <w:tcW w:w="1134" w:type="dxa"/>
            <w:shd w:val="clear" w:color="auto" w:fill="BFBFBF"/>
          </w:tcPr>
          <w:p w:rsidR="00D30936" w:rsidRPr="0027031F" w:rsidRDefault="00D30936" w:rsidP="00F07500">
            <w:pPr>
              <w:spacing w:after="0"/>
              <w:rPr>
                <w:b/>
                <w:sz w:val="18"/>
                <w:szCs w:val="18"/>
              </w:rPr>
            </w:pPr>
            <w:r w:rsidRPr="0027031F">
              <w:rPr>
                <w:b/>
                <w:sz w:val="18"/>
                <w:szCs w:val="18"/>
              </w:rPr>
              <w:t>2030</w:t>
            </w:r>
          </w:p>
        </w:tc>
      </w:tr>
      <w:tr w:rsidR="00D30936" w:rsidRPr="00FB0007" w:rsidTr="00F07500">
        <w:tc>
          <w:tcPr>
            <w:tcW w:w="4263" w:type="dxa"/>
            <w:shd w:val="clear" w:color="auto" w:fill="F2F2F2"/>
          </w:tcPr>
          <w:p w:rsidR="00D30936" w:rsidRPr="00DC42E6" w:rsidRDefault="00D30936" w:rsidP="00F07500">
            <w:pPr>
              <w:rPr>
                <w:sz w:val="18"/>
                <w:szCs w:val="18"/>
              </w:rPr>
            </w:pPr>
            <w:r w:rsidRPr="00923E69">
              <w:rPr>
                <w:rFonts w:eastAsia="Times New Roman"/>
                <w:bCs/>
                <w:sz w:val="18"/>
                <w:szCs w:val="18"/>
              </w:rPr>
              <w:t>Proportion de charbon de bois produit par techniques de production efficaces en %</w:t>
            </w:r>
          </w:p>
        </w:tc>
        <w:tc>
          <w:tcPr>
            <w:tcW w:w="1263" w:type="dxa"/>
            <w:shd w:val="clear" w:color="auto" w:fill="F2F2F2"/>
          </w:tcPr>
          <w:p w:rsidR="00D30936" w:rsidRPr="00DC42E6" w:rsidRDefault="00D30936" w:rsidP="00F07500">
            <w:pPr>
              <w:rPr>
                <w:sz w:val="18"/>
                <w:szCs w:val="18"/>
              </w:rPr>
            </w:pPr>
          </w:p>
        </w:tc>
        <w:tc>
          <w:tcPr>
            <w:tcW w:w="1283" w:type="dxa"/>
            <w:shd w:val="clear" w:color="auto" w:fill="F2F2F2"/>
          </w:tcPr>
          <w:p w:rsidR="00D30936" w:rsidRPr="00DC42E6" w:rsidRDefault="00D30936" w:rsidP="00F07500">
            <w:pPr>
              <w:rPr>
                <w:sz w:val="18"/>
                <w:szCs w:val="18"/>
              </w:rPr>
            </w:pPr>
          </w:p>
        </w:tc>
        <w:tc>
          <w:tcPr>
            <w:tcW w:w="1078" w:type="dxa"/>
            <w:shd w:val="clear" w:color="auto" w:fill="F2F2F2"/>
          </w:tcPr>
          <w:p w:rsidR="00D30936" w:rsidRPr="00DC42E6" w:rsidRDefault="00D30936" w:rsidP="00F07500">
            <w:pPr>
              <w:rPr>
                <w:sz w:val="18"/>
                <w:szCs w:val="18"/>
              </w:rPr>
            </w:pPr>
          </w:p>
        </w:tc>
        <w:tc>
          <w:tcPr>
            <w:tcW w:w="1134" w:type="dxa"/>
            <w:shd w:val="clear" w:color="auto" w:fill="F2F2F2"/>
          </w:tcPr>
          <w:p w:rsidR="00D30936" w:rsidRPr="00DC42E6" w:rsidRDefault="00D30936" w:rsidP="00F07500">
            <w:pPr>
              <w:rPr>
                <w:sz w:val="18"/>
                <w:szCs w:val="18"/>
              </w:rPr>
            </w:pPr>
          </w:p>
        </w:tc>
      </w:tr>
      <w:tr w:rsidR="00D30936" w:rsidRPr="00FB0007" w:rsidTr="00F07500">
        <w:tc>
          <w:tcPr>
            <w:tcW w:w="4263" w:type="dxa"/>
            <w:shd w:val="clear" w:color="auto" w:fill="F2F2F2"/>
          </w:tcPr>
          <w:p w:rsidR="00D30936" w:rsidRPr="00DC42E6" w:rsidRDefault="00D30936" w:rsidP="00F07500">
            <w:pPr>
              <w:rPr>
                <w:sz w:val="18"/>
                <w:szCs w:val="18"/>
              </w:rPr>
            </w:pPr>
            <w:r w:rsidRPr="00E0672E">
              <w:rPr>
                <w:rFonts w:eastAsia="Times New Roman"/>
                <w:bCs/>
                <w:i/>
                <w:sz w:val="18"/>
                <w:szCs w:val="18"/>
              </w:rPr>
              <w:t xml:space="preserve">Population utilisant le </w:t>
            </w:r>
            <w:r>
              <w:rPr>
                <w:rFonts w:eastAsia="Times New Roman"/>
                <w:bCs/>
                <w:i/>
                <w:sz w:val="18"/>
                <w:szCs w:val="18"/>
              </w:rPr>
              <w:t>bioéthanol (liquide/ gel)</w:t>
            </w:r>
            <w:r w:rsidRPr="00E0672E">
              <w:rPr>
                <w:rFonts w:eastAsia="Times New Roman"/>
                <w:bCs/>
                <w:i/>
                <w:sz w:val="18"/>
                <w:szCs w:val="18"/>
              </w:rPr>
              <w:t xml:space="preserve"> pour la cuisson</w:t>
            </w:r>
            <w:r w:rsidRPr="00864CAF">
              <w:rPr>
                <w:rFonts w:eastAsia="Times New Roman"/>
                <w:color w:val="000000"/>
                <w:szCs w:val="20"/>
              </w:rPr>
              <w:t xml:space="preserve"> en</w:t>
            </w:r>
            <w:r w:rsidRPr="00DC42E6">
              <w:rPr>
                <w:rFonts w:eastAsia="Times New Roman"/>
                <w:color w:val="000000"/>
                <w:szCs w:val="20"/>
              </w:rPr>
              <w:t xml:space="preserve"> %</w:t>
            </w:r>
          </w:p>
        </w:tc>
        <w:tc>
          <w:tcPr>
            <w:tcW w:w="1263" w:type="dxa"/>
            <w:shd w:val="clear" w:color="auto" w:fill="F2F2F2"/>
          </w:tcPr>
          <w:p w:rsidR="00D30936" w:rsidRPr="00DC42E6" w:rsidRDefault="00D30936" w:rsidP="00F07500">
            <w:pPr>
              <w:rPr>
                <w:sz w:val="18"/>
                <w:szCs w:val="18"/>
                <w:highlight w:val="yellow"/>
              </w:rPr>
            </w:pPr>
          </w:p>
        </w:tc>
        <w:tc>
          <w:tcPr>
            <w:tcW w:w="1283" w:type="dxa"/>
            <w:shd w:val="clear" w:color="auto" w:fill="F2F2F2"/>
          </w:tcPr>
          <w:p w:rsidR="00D30936" w:rsidRPr="00DC42E6" w:rsidRDefault="00D30936" w:rsidP="00F07500">
            <w:pPr>
              <w:rPr>
                <w:sz w:val="18"/>
                <w:szCs w:val="18"/>
                <w:highlight w:val="yellow"/>
              </w:rPr>
            </w:pPr>
          </w:p>
        </w:tc>
        <w:tc>
          <w:tcPr>
            <w:tcW w:w="1078" w:type="dxa"/>
            <w:shd w:val="clear" w:color="auto" w:fill="F2F2F2"/>
          </w:tcPr>
          <w:p w:rsidR="00D30936" w:rsidRPr="00DC42E6" w:rsidRDefault="00D30936" w:rsidP="00F07500">
            <w:pPr>
              <w:rPr>
                <w:sz w:val="18"/>
                <w:szCs w:val="18"/>
                <w:highlight w:val="yellow"/>
              </w:rPr>
            </w:pPr>
          </w:p>
        </w:tc>
        <w:tc>
          <w:tcPr>
            <w:tcW w:w="1134" w:type="dxa"/>
            <w:shd w:val="clear" w:color="auto" w:fill="F2F2F2"/>
          </w:tcPr>
          <w:p w:rsidR="00D30936" w:rsidRPr="00DC42E6" w:rsidRDefault="00D30936" w:rsidP="00F07500">
            <w:pPr>
              <w:rPr>
                <w:sz w:val="18"/>
                <w:szCs w:val="18"/>
                <w:highlight w:val="yellow"/>
              </w:rPr>
            </w:pPr>
          </w:p>
        </w:tc>
      </w:tr>
      <w:tr w:rsidR="00D30936" w:rsidRPr="00FB0007" w:rsidTr="00F07500">
        <w:tc>
          <w:tcPr>
            <w:tcW w:w="4263" w:type="dxa"/>
            <w:shd w:val="clear" w:color="auto" w:fill="F2F2F2"/>
          </w:tcPr>
          <w:p w:rsidR="00D30936" w:rsidRPr="00DC42E6" w:rsidRDefault="00D30936" w:rsidP="00F07500">
            <w:pPr>
              <w:rPr>
                <w:sz w:val="18"/>
                <w:szCs w:val="18"/>
              </w:rPr>
            </w:pPr>
            <w:r w:rsidRPr="00E0672E">
              <w:rPr>
                <w:rFonts w:eastAsia="Times New Roman"/>
                <w:bCs/>
                <w:i/>
                <w:sz w:val="18"/>
                <w:szCs w:val="18"/>
              </w:rPr>
              <w:t>Population utilisant le biogaz pour la cuisson</w:t>
            </w:r>
            <w:r w:rsidRPr="00E0672E">
              <w:rPr>
                <w:rFonts w:eastAsia="Times New Roman"/>
                <w:color w:val="000000"/>
                <w:szCs w:val="20"/>
              </w:rPr>
              <w:t xml:space="preserve"> en %</w:t>
            </w:r>
          </w:p>
        </w:tc>
        <w:tc>
          <w:tcPr>
            <w:tcW w:w="1263" w:type="dxa"/>
            <w:shd w:val="clear" w:color="auto" w:fill="F2F2F2"/>
          </w:tcPr>
          <w:p w:rsidR="00D30936" w:rsidRPr="00DC42E6" w:rsidRDefault="00D30936" w:rsidP="00F07500">
            <w:pPr>
              <w:rPr>
                <w:sz w:val="18"/>
                <w:szCs w:val="18"/>
                <w:highlight w:val="yellow"/>
              </w:rPr>
            </w:pPr>
          </w:p>
        </w:tc>
        <w:tc>
          <w:tcPr>
            <w:tcW w:w="1283" w:type="dxa"/>
            <w:shd w:val="clear" w:color="auto" w:fill="F2F2F2"/>
          </w:tcPr>
          <w:p w:rsidR="00D30936" w:rsidRPr="00DC42E6" w:rsidRDefault="00D30936" w:rsidP="00F07500">
            <w:pPr>
              <w:rPr>
                <w:sz w:val="18"/>
                <w:szCs w:val="18"/>
                <w:highlight w:val="yellow"/>
              </w:rPr>
            </w:pPr>
          </w:p>
        </w:tc>
        <w:tc>
          <w:tcPr>
            <w:tcW w:w="1078" w:type="dxa"/>
            <w:shd w:val="clear" w:color="auto" w:fill="F2F2F2"/>
          </w:tcPr>
          <w:p w:rsidR="00D30936" w:rsidRPr="00DC42E6" w:rsidRDefault="00D30936" w:rsidP="00F07500">
            <w:pPr>
              <w:rPr>
                <w:sz w:val="18"/>
                <w:szCs w:val="18"/>
                <w:highlight w:val="yellow"/>
              </w:rPr>
            </w:pPr>
          </w:p>
        </w:tc>
        <w:tc>
          <w:tcPr>
            <w:tcW w:w="1134" w:type="dxa"/>
            <w:shd w:val="clear" w:color="auto" w:fill="F2F2F2"/>
          </w:tcPr>
          <w:p w:rsidR="00D30936" w:rsidRPr="00DC42E6" w:rsidRDefault="00D30936" w:rsidP="00F07500">
            <w:pPr>
              <w:rPr>
                <w:sz w:val="18"/>
                <w:szCs w:val="18"/>
                <w:highlight w:val="yellow"/>
              </w:rPr>
            </w:pPr>
          </w:p>
        </w:tc>
      </w:tr>
      <w:tr w:rsidR="00D30936" w:rsidRPr="00FB0007" w:rsidTr="00F07500">
        <w:tc>
          <w:tcPr>
            <w:tcW w:w="4263" w:type="dxa"/>
            <w:shd w:val="clear" w:color="auto" w:fill="F2F2F2"/>
          </w:tcPr>
          <w:p w:rsidR="00D30936" w:rsidRPr="00DC42E6" w:rsidRDefault="00D30936" w:rsidP="00F07500">
            <w:pPr>
              <w:rPr>
                <w:sz w:val="18"/>
                <w:szCs w:val="18"/>
              </w:rPr>
            </w:pPr>
            <w:r w:rsidRPr="00E0672E">
              <w:rPr>
                <w:rFonts w:eastAsia="Times New Roman"/>
                <w:bCs/>
                <w:i/>
                <w:sz w:val="18"/>
                <w:szCs w:val="18"/>
              </w:rPr>
              <w:t xml:space="preserve">Population utilisant </w:t>
            </w:r>
            <w:r>
              <w:rPr>
                <w:rFonts w:eastAsia="Times New Roman"/>
                <w:bCs/>
                <w:i/>
                <w:sz w:val="18"/>
                <w:szCs w:val="18"/>
              </w:rPr>
              <w:t>les briquettes/pellettes</w:t>
            </w:r>
            <w:r w:rsidRPr="00E0672E">
              <w:rPr>
                <w:rFonts w:eastAsia="Times New Roman"/>
                <w:bCs/>
                <w:i/>
                <w:sz w:val="18"/>
                <w:szCs w:val="18"/>
              </w:rPr>
              <w:t xml:space="preserve"> pour la cuisson</w:t>
            </w:r>
            <w:r>
              <w:rPr>
                <w:rFonts w:eastAsia="Times New Roman"/>
                <w:color w:val="000000"/>
                <w:szCs w:val="20"/>
              </w:rPr>
              <w:t xml:space="preserve"> en</w:t>
            </w:r>
            <w:r w:rsidRPr="00E0672E">
              <w:rPr>
                <w:rFonts w:eastAsia="Times New Roman"/>
                <w:color w:val="000000"/>
                <w:szCs w:val="20"/>
              </w:rPr>
              <w:t xml:space="preserve"> %</w:t>
            </w:r>
          </w:p>
        </w:tc>
        <w:tc>
          <w:tcPr>
            <w:tcW w:w="1263" w:type="dxa"/>
            <w:shd w:val="clear" w:color="auto" w:fill="F2F2F2"/>
          </w:tcPr>
          <w:p w:rsidR="00D30936" w:rsidRPr="00DC42E6" w:rsidRDefault="00D30936" w:rsidP="00F07500">
            <w:pPr>
              <w:rPr>
                <w:sz w:val="18"/>
                <w:szCs w:val="18"/>
                <w:highlight w:val="yellow"/>
              </w:rPr>
            </w:pPr>
          </w:p>
        </w:tc>
        <w:tc>
          <w:tcPr>
            <w:tcW w:w="1283" w:type="dxa"/>
            <w:shd w:val="clear" w:color="auto" w:fill="F2F2F2"/>
          </w:tcPr>
          <w:p w:rsidR="00D30936" w:rsidRPr="00DC42E6" w:rsidRDefault="00D30936" w:rsidP="00F07500">
            <w:pPr>
              <w:rPr>
                <w:sz w:val="18"/>
                <w:szCs w:val="18"/>
                <w:highlight w:val="yellow"/>
              </w:rPr>
            </w:pPr>
          </w:p>
        </w:tc>
        <w:tc>
          <w:tcPr>
            <w:tcW w:w="1078" w:type="dxa"/>
            <w:shd w:val="clear" w:color="auto" w:fill="F2F2F2"/>
          </w:tcPr>
          <w:p w:rsidR="00D30936" w:rsidRPr="00DC42E6" w:rsidRDefault="00D30936" w:rsidP="00F07500">
            <w:pPr>
              <w:rPr>
                <w:sz w:val="18"/>
                <w:szCs w:val="18"/>
                <w:highlight w:val="yellow"/>
              </w:rPr>
            </w:pPr>
          </w:p>
        </w:tc>
        <w:tc>
          <w:tcPr>
            <w:tcW w:w="1134" w:type="dxa"/>
            <w:shd w:val="clear" w:color="auto" w:fill="F2F2F2"/>
          </w:tcPr>
          <w:p w:rsidR="00D30936" w:rsidRPr="00DC42E6" w:rsidRDefault="00D30936" w:rsidP="00F07500">
            <w:pPr>
              <w:rPr>
                <w:sz w:val="18"/>
                <w:szCs w:val="18"/>
                <w:highlight w:val="yellow"/>
              </w:rPr>
            </w:pPr>
          </w:p>
        </w:tc>
      </w:tr>
      <w:tr w:rsidR="00D30936" w:rsidRPr="00FB0007" w:rsidTr="00F07500">
        <w:tc>
          <w:tcPr>
            <w:tcW w:w="4263" w:type="dxa"/>
            <w:shd w:val="clear" w:color="auto" w:fill="F2F2F2"/>
          </w:tcPr>
          <w:p w:rsidR="00D30936" w:rsidRPr="00DC42E6" w:rsidRDefault="00D30936" w:rsidP="00F07500">
            <w:pPr>
              <w:rPr>
                <w:sz w:val="18"/>
                <w:szCs w:val="18"/>
              </w:rPr>
            </w:pPr>
            <w:r w:rsidRPr="00DC42E6">
              <w:rPr>
                <w:rFonts w:cs="Calibri"/>
                <w:szCs w:val="20"/>
              </w:rPr>
              <w:t>Pourcentage de la population utilisant les foyers améliorés</w:t>
            </w:r>
            <w:r w:rsidRPr="00DC42E6">
              <w:rPr>
                <w:rFonts w:cs="Calibri"/>
              </w:rPr>
              <w:footnoteReference w:id="4"/>
            </w:r>
            <w:r>
              <w:rPr>
                <w:rFonts w:cs="Calibri"/>
                <w:szCs w:val="20"/>
              </w:rPr>
              <w:t xml:space="preserve"> </w:t>
            </w:r>
            <w:r w:rsidRPr="00DC42E6">
              <w:rPr>
                <w:rFonts w:cs="Calibri"/>
                <w:szCs w:val="20"/>
              </w:rPr>
              <w:t>en %</w:t>
            </w:r>
          </w:p>
        </w:tc>
        <w:tc>
          <w:tcPr>
            <w:tcW w:w="1263" w:type="dxa"/>
            <w:shd w:val="clear" w:color="auto" w:fill="F2F2F2"/>
          </w:tcPr>
          <w:p w:rsidR="00D30936" w:rsidRPr="00DC42E6" w:rsidRDefault="00D30936" w:rsidP="00F07500">
            <w:pPr>
              <w:rPr>
                <w:sz w:val="18"/>
                <w:szCs w:val="18"/>
                <w:highlight w:val="yellow"/>
              </w:rPr>
            </w:pPr>
          </w:p>
        </w:tc>
        <w:tc>
          <w:tcPr>
            <w:tcW w:w="1283" w:type="dxa"/>
            <w:shd w:val="clear" w:color="auto" w:fill="F2F2F2"/>
          </w:tcPr>
          <w:p w:rsidR="00D30936" w:rsidRPr="00DC42E6" w:rsidRDefault="00D30936" w:rsidP="00F07500">
            <w:pPr>
              <w:rPr>
                <w:sz w:val="18"/>
                <w:szCs w:val="18"/>
                <w:highlight w:val="yellow"/>
              </w:rPr>
            </w:pPr>
          </w:p>
        </w:tc>
        <w:tc>
          <w:tcPr>
            <w:tcW w:w="1078" w:type="dxa"/>
            <w:shd w:val="clear" w:color="auto" w:fill="F2F2F2"/>
          </w:tcPr>
          <w:p w:rsidR="00D30936" w:rsidRPr="00DC42E6" w:rsidRDefault="00D30936" w:rsidP="00F07500">
            <w:pPr>
              <w:rPr>
                <w:sz w:val="18"/>
                <w:szCs w:val="18"/>
                <w:highlight w:val="yellow"/>
              </w:rPr>
            </w:pPr>
          </w:p>
        </w:tc>
        <w:tc>
          <w:tcPr>
            <w:tcW w:w="1134" w:type="dxa"/>
            <w:shd w:val="clear" w:color="auto" w:fill="F2F2F2"/>
          </w:tcPr>
          <w:p w:rsidR="00D30936" w:rsidRPr="00DC42E6" w:rsidRDefault="00D30936" w:rsidP="00F07500">
            <w:pPr>
              <w:rPr>
                <w:sz w:val="18"/>
                <w:szCs w:val="18"/>
                <w:highlight w:val="yellow"/>
              </w:rPr>
            </w:pPr>
          </w:p>
        </w:tc>
      </w:tr>
      <w:tr w:rsidR="00D30936" w:rsidRPr="00FB0007" w:rsidTr="00F07500">
        <w:tc>
          <w:tcPr>
            <w:tcW w:w="4263" w:type="dxa"/>
            <w:shd w:val="clear" w:color="auto" w:fill="F2F2F2"/>
          </w:tcPr>
          <w:p w:rsidR="00D30936" w:rsidRPr="00DC42E6" w:rsidRDefault="00D30936" w:rsidP="00F07500">
            <w:pPr>
              <w:rPr>
                <w:sz w:val="18"/>
                <w:szCs w:val="18"/>
              </w:rPr>
            </w:pPr>
            <w:r w:rsidRPr="00923E69">
              <w:rPr>
                <w:rFonts w:cs="Calibri"/>
                <w:szCs w:val="20"/>
              </w:rPr>
              <w:t xml:space="preserve">Biodiesel en % de la consommation nationale </w:t>
            </w:r>
            <w:r w:rsidRPr="00923E69">
              <w:rPr>
                <w:rFonts w:eastAsia="Times New Roman"/>
                <w:szCs w:val="18"/>
              </w:rPr>
              <w:t xml:space="preserve">de gasoil et de DDO </w:t>
            </w:r>
          </w:p>
        </w:tc>
        <w:tc>
          <w:tcPr>
            <w:tcW w:w="1263" w:type="dxa"/>
            <w:shd w:val="clear" w:color="auto" w:fill="F2F2F2"/>
          </w:tcPr>
          <w:p w:rsidR="00D30936" w:rsidRPr="00DC42E6" w:rsidRDefault="00D30936" w:rsidP="00F07500">
            <w:pPr>
              <w:rPr>
                <w:sz w:val="18"/>
                <w:szCs w:val="18"/>
              </w:rPr>
            </w:pPr>
          </w:p>
        </w:tc>
        <w:tc>
          <w:tcPr>
            <w:tcW w:w="1283" w:type="dxa"/>
            <w:shd w:val="clear" w:color="auto" w:fill="F2F2F2"/>
          </w:tcPr>
          <w:p w:rsidR="00D30936" w:rsidRPr="00DC42E6" w:rsidRDefault="00D30936" w:rsidP="00F07500">
            <w:pPr>
              <w:rPr>
                <w:sz w:val="18"/>
                <w:szCs w:val="18"/>
              </w:rPr>
            </w:pPr>
          </w:p>
        </w:tc>
        <w:tc>
          <w:tcPr>
            <w:tcW w:w="1078" w:type="dxa"/>
            <w:shd w:val="clear" w:color="auto" w:fill="F2F2F2"/>
          </w:tcPr>
          <w:p w:rsidR="00D30936" w:rsidRPr="00DC42E6" w:rsidRDefault="00D30936" w:rsidP="00F07500">
            <w:pPr>
              <w:rPr>
                <w:sz w:val="18"/>
                <w:szCs w:val="18"/>
              </w:rPr>
            </w:pPr>
          </w:p>
        </w:tc>
        <w:tc>
          <w:tcPr>
            <w:tcW w:w="1134" w:type="dxa"/>
            <w:shd w:val="clear" w:color="auto" w:fill="F2F2F2"/>
          </w:tcPr>
          <w:p w:rsidR="00D30936" w:rsidRPr="00DC42E6" w:rsidRDefault="00D30936" w:rsidP="00F07500">
            <w:pPr>
              <w:rPr>
                <w:sz w:val="18"/>
                <w:szCs w:val="18"/>
              </w:rPr>
            </w:pPr>
          </w:p>
        </w:tc>
      </w:tr>
      <w:tr w:rsidR="00D30936" w:rsidRPr="00FB0007" w:rsidTr="00F07500">
        <w:tc>
          <w:tcPr>
            <w:tcW w:w="4263" w:type="dxa"/>
            <w:shd w:val="clear" w:color="auto" w:fill="F2F2F2"/>
          </w:tcPr>
          <w:p w:rsidR="00D30936" w:rsidRPr="00DC42E6" w:rsidRDefault="00D30936" w:rsidP="00F07500">
            <w:pPr>
              <w:rPr>
                <w:sz w:val="18"/>
                <w:szCs w:val="18"/>
              </w:rPr>
            </w:pPr>
            <w:r>
              <w:rPr>
                <w:rFonts w:eastAsia="Times New Roman"/>
                <w:szCs w:val="18"/>
              </w:rPr>
              <w:t>Bioé</w:t>
            </w:r>
            <w:r w:rsidRPr="008645B7">
              <w:rPr>
                <w:rFonts w:eastAsia="Times New Roman"/>
                <w:szCs w:val="18"/>
              </w:rPr>
              <w:t>thanol en % de la consommation d’essence</w:t>
            </w:r>
          </w:p>
        </w:tc>
        <w:tc>
          <w:tcPr>
            <w:tcW w:w="1263" w:type="dxa"/>
            <w:shd w:val="clear" w:color="auto" w:fill="F2F2F2"/>
          </w:tcPr>
          <w:p w:rsidR="00D30936" w:rsidRPr="00DC42E6" w:rsidRDefault="00D30936" w:rsidP="00F07500">
            <w:pPr>
              <w:rPr>
                <w:sz w:val="18"/>
                <w:szCs w:val="18"/>
              </w:rPr>
            </w:pPr>
          </w:p>
        </w:tc>
        <w:tc>
          <w:tcPr>
            <w:tcW w:w="1283" w:type="dxa"/>
            <w:shd w:val="clear" w:color="auto" w:fill="F2F2F2"/>
          </w:tcPr>
          <w:p w:rsidR="00D30936" w:rsidRPr="00DC42E6" w:rsidRDefault="00D30936" w:rsidP="00F07500">
            <w:pPr>
              <w:rPr>
                <w:sz w:val="18"/>
                <w:szCs w:val="18"/>
              </w:rPr>
            </w:pPr>
          </w:p>
        </w:tc>
        <w:tc>
          <w:tcPr>
            <w:tcW w:w="1078" w:type="dxa"/>
            <w:shd w:val="clear" w:color="auto" w:fill="F2F2F2"/>
          </w:tcPr>
          <w:p w:rsidR="00D30936" w:rsidRPr="00DC42E6" w:rsidRDefault="00D30936" w:rsidP="00F07500">
            <w:pPr>
              <w:rPr>
                <w:sz w:val="18"/>
                <w:szCs w:val="18"/>
              </w:rPr>
            </w:pPr>
          </w:p>
        </w:tc>
        <w:tc>
          <w:tcPr>
            <w:tcW w:w="1134" w:type="dxa"/>
            <w:shd w:val="clear" w:color="auto" w:fill="F2F2F2"/>
          </w:tcPr>
          <w:p w:rsidR="00D30936" w:rsidRPr="00DC42E6" w:rsidRDefault="00D30936" w:rsidP="00F07500">
            <w:pPr>
              <w:rPr>
                <w:sz w:val="18"/>
                <w:szCs w:val="18"/>
              </w:rPr>
            </w:pPr>
          </w:p>
        </w:tc>
      </w:tr>
      <w:tr w:rsidR="00D30936" w:rsidRPr="0027031F" w:rsidTr="00F07500">
        <w:tc>
          <w:tcPr>
            <w:tcW w:w="4263" w:type="dxa"/>
            <w:shd w:val="clear" w:color="auto" w:fill="F2F2F2"/>
          </w:tcPr>
          <w:p w:rsidR="00D30936" w:rsidRPr="0027031F" w:rsidRDefault="00D30936" w:rsidP="00F07500">
            <w:pPr>
              <w:rPr>
                <w:sz w:val="18"/>
                <w:szCs w:val="18"/>
              </w:rPr>
            </w:pPr>
            <w:r>
              <w:rPr>
                <w:sz w:val="18"/>
                <w:szCs w:val="18"/>
              </w:rPr>
              <w:t>Bioélectricité</w:t>
            </w:r>
            <w:r w:rsidRPr="0027031F">
              <w:rPr>
                <w:sz w:val="18"/>
                <w:szCs w:val="18"/>
              </w:rPr>
              <w:t xml:space="preserve"> </w:t>
            </w:r>
          </w:p>
        </w:tc>
        <w:tc>
          <w:tcPr>
            <w:tcW w:w="1263" w:type="dxa"/>
            <w:shd w:val="clear" w:color="auto" w:fill="F2F2F2"/>
          </w:tcPr>
          <w:p w:rsidR="00D30936" w:rsidRPr="0027031F" w:rsidRDefault="00D30936" w:rsidP="00F07500">
            <w:pPr>
              <w:rPr>
                <w:sz w:val="18"/>
                <w:szCs w:val="18"/>
              </w:rPr>
            </w:pPr>
          </w:p>
        </w:tc>
        <w:tc>
          <w:tcPr>
            <w:tcW w:w="1283" w:type="dxa"/>
            <w:shd w:val="clear" w:color="auto" w:fill="F2F2F2"/>
          </w:tcPr>
          <w:p w:rsidR="00D30936" w:rsidRPr="0027031F" w:rsidRDefault="00D30936" w:rsidP="00F07500">
            <w:pPr>
              <w:rPr>
                <w:sz w:val="18"/>
                <w:szCs w:val="18"/>
              </w:rPr>
            </w:pPr>
          </w:p>
        </w:tc>
        <w:tc>
          <w:tcPr>
            <w:tcW w:w="1078" w:type="dxa"/>
            <w:shd w:val="clear" w:color="auto" w:fill="F2F2F2"/>
          </w:tcPr>
          <w:p w:rsidR="00D30936" w:rsidRPr="0027031F" w:rsidRDefault="00D30936" w:rsidP="00F07500">
            <w:pPr>
              <w:rPr>
                <w:sz w:val="18"/>
                <w:szCs w:val="18"/>
              </w:rPr>
            </w:pPr>
          </w:p>
        </w:tc>
        <w:tc>
          <w:tcPr>
            <w:tcW w:w="1134" w:type="dxa"/>
            <w:shd w:val="clear" w:color="auto" w:fill="F2F2F2"/>
          </w:tcPr>
          <w:p w:rsidR="00D30936" w:rsidRPr="0027031F" w:rsidRDefault="00D30936" w:rsidP="00F07500">
            <w:pPr>
              <w:rPr>
                <w:sz w:val="18"/>
                <w:szCs w:val="18"/>
              </w:rPr>
            </w:pPr>
          </w:p>
        </w:tc>
      </w:tr>
      <w:tr w:rsidR="00D30936" w:rsidRPr="00FB0007" w:rsidTr="00F07500">
        <w:tc>
          <w:tcPr>
            <w:tcW w:w="4263" w:type="dxa"/>
            <w:shd w:val="clear" w:color="auto" w:fill="F2F2F2"/>
          </w:tcPr>
          <w:p w:rsidR="00D30936" w:rsidRPr="00DC42E6" w:rsidRDefault="00D30936" w:rsidP="00F07500">
            <w:pPr>
              <w:rPr>
                <w:sz w:val="18"/>
                <w:szCs w:val="18"/>
              </w:rPr>
            </w:pPr>
            <w:r w:rsidRPr="00DC42E6">
              <w:rPr>
                <w:sz w:val="18"/>
                <w:szCs w:val="18"/>
              </w:rPr>
              <w:t>Pénétration du GPL au niveau des ménages</w:t>
            </w:r>
            <w:r w:rsidRPr="00DC42E6">
              <w:rPr>
                <w:sz w:val="18"/>
                <w:szCs w:val="18"/>
              </w:rPr>
              <w:footnoteReference w:id="5"/>
            </w:r>
            <w:r w:rsidRPr="00DC42E6">
              <w:rPr>
                <w:sz w:val="18"/>
                <w:szCs w:val="18"/>
              </w:rPr>
              <w:t xml:space="preserve"> </w:t>
            </w:r>
            <w:r w:rsidRPr="00864CAF">
              <w:rPr>
                <w:sz w:val="18"/>
                <w:szCs w:val="18"/>
              </w:rPr>
              <w:t>e</w:t>
            </w:r>
            <w:r w:rsidRPr="00DC42E6">
              <w:rPr>
                <w:sz w:val="18"/>
                <w:szCs w:val="18"/>
              </w:rPr>
              <w:t>n %</w:t>
            </w:r>
          </w:p>
        </w:tc>
        <w:tc>
          <w:tcPr>
            <w:tcW w:w="1263" w:type="dxa"/>
            <w:shd w:val="clear" w:color="auto" w:fill="F2F2F2"/>
          </w:tcPr>
          <w:p w:rsidR="00D30936" w:rsidRPr="00DC42E6" w:rsidRDefault="00D30936" w:rsidP="00F07500">
            <w:pPr>
              <w:rPr>
                <w:sz w:val="18"/>
                <w:szCs w:val="18"/>
              </w:rPr>
            </w:pPr>
          </w:p>
        </w:tc>
        <w:tc>
          <w:tcPr>
            <w:tcW w:w="1283" w:type="dxa"/>
            <w:shd w:val="clear" w:color="auto" w:fill="F2F2F2"/>
          </w:tcPr>
          <w:p w:rsidR="00D30936" w:rsidRPr="00DC42E6" w:rsidRDefault="00D30936" w:rsidP="00F07500">
            <w:pPr>
              <w:rPr>
                <w:sz w:val="18"/>
                <w:szCs w:val="18"/>
              </w:rPr>
            </w:pPr>
          </w:p>
        </w:tc>
        <w:tc>
          <w:tcPr>
            <w:tcW w:w="1078" w:type="dxa"/>
            <w:shd w:val="clear" w:color="auto" w:fill="F2F2F2"/>
          </w:tcPr>
          <w:p w:rsidR="00D30936" w:rsidRPr="00DC42E6" w:rsidRDefault="00D30936" w:rsidP="00F07500">
            <w:pPr>
              <w:rPr>
                <w:sz w:val="18"/>
                <w:szCs w:val="18"/>
              </w:rPr>
            </w:pPr>
          </w:p>
        </w:tc>
        <w:tc>
          <w:tcPr>
            <w:tcW w:w="1134" w:type="dxa"/>
            <w:shd w:val="clear" w:color="auto" w:fill="F2F2F2"/>
          </w:tcPr>
          <w:p w:rsidR="00D30936" w:rsidRPr="00DC42E6" w:rsidRDefault="00D30936" w:rsidP="00F07500">
            <w:pPr>
              <w:rPr>
                <w:sz w:val="18"/>
                <w:szCs w:val="18"/>
              </w:rPr>
            </w:pPr>
          </w:p>
        </w:tc>
      </w:tr>
      <w:tr w:rsidR="00D30936" w:rsidRPr="00FB0007" w:rsidTr="00F07500">
        <w:tc>
          <w:tcPr>
            <w:tcW w:w="4263" w:type="dxa"/>
            <w:shd w:val="clear" w:color="auto" w:fill="F2F2F2"/>
          </w:tcPr>
          <w:p w:rsidR="00D30936" w:rsidRPr="00DC42E6" w:rsidRDefault="00D30936" w:rsidP="00F07500">
            <w:pPr>
              <w:rPr>
                <w:sz w:val="18"/>
                <w:szCs w:val="18"/>
              </w:rPr>
            </w:pPr>
            <w:r w:rsidRPr="00DC42E6">
              <w:rPr>
                <w:b/>
                <w:sz w:val="18"/>
                <w:szCs w:val="18"/>
              </w:rPr>
              <w:t>B</w:t>
            </w:r>
            <w:r w:rsidRPr="00DC42E6">
              <w:rPr>
                <w:sz w:val="18"/>
                <w:szCs w:val="18"/>
              </w:rPr>
              <w:t>ois de chauffage épargné à partir de 2018</w:t>
            </w:r>
            <w:r>
              <w:rPr>
                <w:sz w:val="18"/>
                <w:szCs w:val="18"/>
              </w:rPr>
              <w:t xml:space="preserve"> ‘en tonnes</w:t>
            </w:r>
          </w:p>
        </w:tc>
        <w:tc>
          <w:tcPr>
            <w:tcW w:w="1263" w:type="dxa"/>
            <w:shd w:val="clear" w:color="auto" w:fill="F2F2F2"/>
          </w:tcPr>
          <w:p w:rsidR="00D30936" w:rsidRPr="00DC42E6" w:rsidRDefault="00D30936" w:rsidP="00F07500">
            <w:pPr>
              <w:rPr>
                <w:sz w:val="18"/>
                <w:szCs w:val="18"/>
              </w:rPr>
            </w:pPr>
          </w:p>
        </w:tc>
        <w:tc>
          <w:tcPr>
            <w:tcW w:w="1283" w:type="dxa"/>
            <w:shd w:val="clear" w:color="auto" w:fill="F2F2F2"/>
          </w:tcPr>
          <w:p w:rsidR="00D30936" w:rsidRPr="00DC42E6" w:rsidRDefault="00D30936" w:rsidP="00F07500">
            <w:pPr>
              <w:rPr>
                <w:sz w:val="18"/>
                <w:szCs w:val="18"/>
              </w:rPr>
            </w:pPr>
          </w:p>
        </w:tc>
        <w:tc>
          <w:tcPr>
            <w:tcW w:w="1078" w:type="dxa"/>
            <w:shd w:val="clear" w:color="auto" w:fill="F2F2F2"/>
          </w:tcPr>
          <w:p w:rsidR="00D30936" w:rsidRPr="00DC42E6" w:rsidRDefault="00D30936" w:rsidP="00F07500">
            <w:pPr>
              <w:rPr>
                <w:sz w:val="18"/>
                <w:szCs w:val="18"/>
              </w:rPr>
            </w:pPr>
          </w:p>
        </w:tc>
        <w:tc>
          <w:tcPr>
            <w:tcW w:w="1134" w:type="dxa"/>
            <w:shd w:val="clear" w:color="auto" w:fill="F2F2F2"/>
          </w:tcPr>
          <w:p w:rsidR="00D30936" w:rsidRPr="00DC42E6" w:rsidRDefault="00D30936" w:rsidP="00F07500">
            <w:pPr>
              <w:rPr>
                <w:sz w:val="18"/>
                <w:szCs w:val="18"/>
              </w:rPr>
            </w:pPr>
          </w:p>
        </w:tc>
      </w:tr>
    </w:tbl>
    <w:p w:rsidR="00D30936" w:rsidRPr="00923E69" w:rsidRDefault="00D30936" w:rsidP="00D30936">
      <w:pPr>
        <w:rPr>
          <w:i/>
        </w:rPr>
      </w:pPr>
    </w:p>
    <w:p w:rsidR="00D30936" w:rsidRPr="00B11D22" w:rsidRDefault="00D30936" w:rsidP="00D30936">
      <w:pPr>
        <w:rPr>
          <w:rFonts w:eastAsia="Times New Roman"/>
          <w:b/>
          <w:bCs/>
          <w:sz w:val="28"/>
          <w:szCs w:val="28"/>
        </w:rPr>
      </w:pPr>
      <w:bookmarkStart w:id="112" w:name="_Toc255136678"/>
      <w:r w:rsidRPr="00923E69">
        <w:br w:type="page"/>
      </w:r>
    </w:p>
    <w:p w:rsidR="00D30936" w:rsidRPr="00923E69" w:rsidRDefault="00D30936" w:rsidP="00D30936">
      <w:pPr>
        <w:pStyle w:val="Heading1"/>
        <w:spacing w:before="480" w:line="276" w:lineRule="auto"/>
        <w:jc w:val="both"/>
      </w:pPr>
      <w:bookmarkStart w:id="113" w:name="_Toc32588178"/>
      <w:r w:rsidRPr="00923E69">
        <w:t xml:space="preserve">OBJECTIFS ET LES TRAJECTOIRES EN MATIERE DE </w:t>
      </w:r>
      <w:bookmarkEnd w:id="112"/>
      <w:r>
        <w:t>BIOENERGIE</w:t>
      </w:r>
      <w:bookmarkEnd w:id="113"/>
    </w:p>
    <w:p w:rsidR="00D30936" w:rsidRPr="00923E69" w:rsidRDefault="00D30936" w:rsidP="00D3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D30936" w:rsidRDefault="00D30936" w:rsidP="00D30936">
      <w:pPr>
        <w:pStyle w:val="Heading2"/>
        <w:spacing w:before="0" w:line="276" w:lineRule="auto"/>
        <w:ind w:left="1002" w:hanging="576"/>
        <w:jc w:val="both"/>
        <w:rPr>
          <w:noProof/>
        </w:rPr>
      </w:pPr>
      <w:bookmarkStart w:id="114" w:name="_Toc32588179"/>
      <w:r w:rsidRPr="00923E69">
        <w:t>Objectifs en matière D</w:t>
      </w:r>
      <w:r>
        <w:t>e cuisson domestique</w:t>
      </w:r>
      <w:bookmarkEnd w:id="114"/>
    </w:p>
    <w:p w:rsidR="00D30936" w:rsidRPr="00DC42E6" w:rsidRDefault="00D30936" w:rsidP="00D30936"/>
    <w:p w:rsidR="00D30936" w:rsidRPr="00DC42E6" w:rsidRDefault="00D30936" w:rsidP="00D30936">
      <w:pPr>
        <w:pStyle w:val="Caption"/>
        <w:spacing w:after="0"/>
        <w:rPr>
          <w:szCs w:val="20"/>
          <w:lang w:val="fr-FR"/>
        </w:rPr>
      </w:pPr>
      <w:bookmarkStart w:id="115" w:name="_Toc2586467"/>
      <w:bookmarkStart w:id="116" w:name="_Toc3232217"/>
      <w:r w:rsidRPr="00DC42E6">
        <w:rPr>
          <w:szCs w:val="20"/>
          <w:lang w:val="fr-FR"/>
        </w:rPr>
        <w:t xml:space="preserve">Tableau </w:t>
      </w:r>
      <w:r w:rsidRPr="00DC42E6">
        <w:rPr>
          <w:szCs w:val="20"/>
          <w:lang w:val="fr-FR"/>
        </w:rPr>
        <w:fldChar w:fldCharType="begin"/>
      </w:r>
      <w:r w:rsidRPr="00DC42E6">
        <w:rPr>
          <w:szCs w:val="20"/>
          <w:lang w:val="fr-FR"/>
        </w:rPr>
        <w:instrText xml:space="preserve"> SEQ Tableau \* ARABIC </w:instrText>
      </w:r>
      <w:r w:rsidRPr="00DC42E6">
        <w:rPr>
          <w:szCs w:val="20"/>
          <w:lang w:val="fr-FR"/>
        </w:rPr>
        <w:fldChar w:fldCharType="separate"/>
      </w:r>
      <w:r>
        <w:rPr>
          <w:noProof/>
          <w:szCs w:val="20"/>
          <w:lang w:val="fr-FR"/>
        </w:rPr>
        <w:t>28</w:t>
      </w:r>
      <w:r w:rsidRPr="00DC42E6">
        <w:rPr>
          <w:szCs w:val="20"/>
          <w:lang w:val="fr-FR"/>
        </w:rPr>
        <w:fldChar w:fldCharType="end"/>
      </w:r>
      <w:r w:rsidRPr="00DC42E6">
        <w:rPr>
          <w:szCs w:val="20"/>
          <w:lang w:val="fr-FR"/>
        </w:rPr>
        <w:t>: Objectifs pour l’énergie domestique de cuisson</w:t>
      </w:r>
      <w:bookmarkEnd w:id="115"/>
      <w:bookmarkEnd w:id="116"/>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E0672E">
              <w:rPr>
                <w:rFonts w:eastAsia="Times New Roman"/>
                <w:b/>
                <w:bCs/>
                <w:color w:val="000000"/>
                <w:szCs w:val="20"/>
              </w:rPr>
              <w:t> Quantité</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377"/>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sidRPr="00E0672E">
              <w:rPr>
                <w:rFonts w:eastAsia="Times New Roman"/>
                <w:b/>
                <w:bCs/>
                <w:color w:val="000000"/>
                <w:szCs w:val="20"/>
              </w:rPr>
              <w:t>Bois de chauffe (</w:t>
            </w:r>
            <w:r>
              <w:rPr>
                <w:rFonts w:eastAsia="Times New Roman"/>
                <w:b/>
                <w:bCs/>
                <w:color w:val="000000"/>
                <w:szCs w:val="20"/>
              </w:rPr>
              <w:t>tonnes</w:t>
            </w:r>
            <w:r w:rsidRPr="00E0672E">
              <w:rPr>
                <w:rFonts w:eastAsia="Times New Roman"/>
                <w:b/>
                <w:bCs/>
                <w:color w:val="000000"/>
                <w:szCs w:val="20"/>
              </w:rPr>
              <w:t>)</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sidRPr="00E0672E">
              <w:rPr>
                <w:rFonts w:eastAsia="Times New Roman"/>
                <w:b/>
                <w:bCs/>
                <w:color w:val="000000"/>
                <w:szCs w:val="20"/>
              </w:rPr>
              <w:t>Charbon de bois (</w:t>
            </w:r>
            <w:r>
              <w:rPr>
                <w:rFonts w:eastAsia="Times New Roman"/>
                <w:b/>
                <w:bCs/>
                <w:color w:val="000000"/>
                <w:szCs w:val="20"/>
              </w:rPr>
              <w:t>tonnes</w:t>
            </w:r>
            <w:r w:rsidRPr="00E0672E">
              <w:rPr>
                <w:rFonts w:eastAsia="Times New Roman"/>
                <w:b/>
                <w:bCs/>
                <w:color w:val="000000"/>
                <w:szCs w:val="20"/>
              </w:rPr>
              <w:t>)</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Briquettes/pellettes (tonnes Métrique)</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 (Litres)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 (litres)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Biogaz (M</w:t>
            </w:r>
            <w:r>
              <w:rPr>
                <w:rFonts w:eastAsia="Times New Roman"/>
                <w:b/>
                <w:bCs/>
                <w:color w:val="000000"/>
                <w:szCs w:val="20"/>
                <w:vertAlign w:val="superscript"/>
              </w:rPr>
              <w:t>3</w:t>
            </w:r>
            <w:r>
              <w:rPr>
                <w:rFonts w:eastAsia="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Résidus Agro-industriel (tonnes)*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Déchets solides municipaux ( tonnes)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bookmarkStart w:id="117" w:name="_Toc1647027"/>
      <w:bookmarkStart w:id="118" w:name="_Toc1647033"/>
      <w:bookmarkStart w:id="119" w:name="_Toc1647034"/>
      <w:bookmarkEnd w:id="117"/>
      <w:bookmarkEnd w:id="118"/>
      <w:bookmarkEnd w:id="119"/>
    </w:p>
    <w:p w:rsidR="00D30936" w:rsidRPr="00DC42E6" w:rsidRDefault="00D30936" w:rsidP="00D30936">
      <w:pPr>
        <w:pStyle w:val="Caption"/>
        <w:spacing w:after="0"/>
        <w:rPr>
          <w:szCs w:val="20"/>
          <w:lang w:val="fr-FR"/>
        </w:rPr>
      </w:pPr>
      <w:bookmarkStart w:id="120" w:name="_Toc2586468"/>
      <w:bookmarkStart w:id="121" w:name="_Toc3232218"/>
      <w:r w:rsidRPr="00DC42E6">
        <w:rPr>
          <w:szCs w:val="20"/>
          <w:lang w:val="fr-FR"/>
        </w:rPr>
        <w:t xml:space="preserve">Tableau </w:t>
      </w:r>
      <w:r w:rsidRPr="00DC42E6">
        <w:rPr>
          <w:szCs w:val="20"/>
        </w:rPr>
        <w:fldChar w:fldCharType="begin"/>
      </w:r>
      <w:r w:rsidRPr="00DC42E6">
        <w:rPr>
          <w:szCs w:val="20"/>
          <w:lang w:val="fr-FR"/>
        </w:rPr>
        <w:instrText xml:space="preserve"> SEQ Tableau \* ARABIC </w:instrText>
      </w:r>
      <w:r w:rsidRPr="00DC42E6">
        <w:rPr>
          <w:szCs w:val="20"/>
        </w:rPr>
        <w:fldChar w:fldCharType="separate"/>
      </w:r>
      <w:r>
        <w:rPr>
          <w:noProof/>
          <w:szCs w:val="20"/>
          <w:lang w:val="fr-FR"/>
        </w:rPr>
        <w:t>29</w:t>
      </w:r>
      <w:r w:rsidRPr="00DC42E6">
        <w:rPr>
          <w:szCs w:val="20"/>
        </w:rPr>
        <w:fldChar w:fldCharType="end"/>
      </w:r>
      <w:r w:rsidRPr="00DC42E6">
        <w:rPr>
          <w:szCs w:val="20"/>
          <w:lang w:val="fr-FR"/>
        </w:rPr>
        <w:t xml:space="preserve">: </w:t>
      </w:r>
      <w:bookmarkEnd w:id="120"/>
      <w:r w:rsidRPr="00DC42E6">
        <w:rPr>
          <w:rFonts w:eastAsia="Calibri" w:cs="Arial"/>
          <w:bCs w:val="0"/>
          <w:szCs w:val="20"/>
          <w:lang w:val="fr-FR"/>
        </w:rPr>
        <w:t xml:space="preserve">FA et autres </w:t>
      </w:r>
      <w:r>
        <w:rPr>
          <w:rFonts w:eastAsia="Calibri" w:cs="Arial"/>
          <w:bCs w:val="0"/>
          <w:szCs w:val="20"/>
          <w:lang w:val="fr-FR"/>
        </w:rPr>
        <w:t>foyers</w:t>
      </w:r>
      <w:bookmarkEnd w:id="121"/>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DC42E6">
              <w:rPr>
                <w:rFonts w:eastAsia="Times New Roman"/>
                <w:b/>
                <w:bCs/>
                <w:color w:val="000000"/>
                <w:szCs w:val="20"/>
              </w:rPr>
              <w:t> </w:t>
            </w:r>
            <w:r>
              <w:rPr>
                <w:rFonts w:eastAsia="Times New Roman"/>
                <w:b/>
                <w:bCs/>
                <w:color w:val="000000"/>
                <w:szCs w:val="20"/>
              </w:rPr>
              <w:t>Quantité</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Cuisinières solaires </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Foyers Améliorés </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 xml:space="preserve">Cuisinières à éthanol </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szCs w:val="20"/>
          <w:lang w:val="fr-FR"/>
        </w:rPr>
      </w:pPr>
      <w:bookmarkStart w:id="122" w:name="_Toc2586469"/>
      <w:bookmarkStart w:id="123" w:name="_Toc3232219"/>
      <w:r w:rsidRPr="00DC42E6">
        <w:rPr>
          <w:szCs w:val="20"/>
          <w:lang w:val="fr-FR"/>
        </w:rPr>
        <w:t xml:space="preserve">Tableau </w:t>
      </w:r>
      <w:r w:rsidRPr="00DC42E6">
        <w:rPr>
          <w:szCs w:val="20"/>
          <w:lang w:val="fr-FR"/>
        </w:rPr>
        <w:fldChar w:fldCharType="begin"/>
      </w:r>
      <w:r w:rsidRPr="00DC42E6">
        <w:rPr>
          <w:szCs w:val="20"/>
          <w:lang w:val="fr-FR"/>
        </w:rPr>
        <w:instrText xml:space="preserve"> SEQ Tableau \* ARABIC </w:instrText>
      </w:r>
      <w:r w:rsidRPr="00DC42E6">
        <w:rPr>
          <w:szCs w:val="20"/>
          <w:lang w:val="fr-FR"/>
        </w:rPr>
        <w:fldChar w:fldCharType="separate"/>
      </w:r>
      <w:r>
        <w:rPr>
          <w:noProof/>
          <w:szCs w:val="20"/>
          <w:lang w:val="fr-FR"/>
        </w:rPr>
        <w:t>30</w:t>
      </w:r>
      <w:r w:rsidRPr="00DC42E6">
        <w:rPr>
          <w:szCs w:val="20"/>
          <w:lang w:val="fr-FR"/>
        </w:rPr>
        <w:fldChar w:fldCharType="end"/>
      </w:r>
      <w:r w:rsidRPr="00DC42E6">
        <w:rPr>
          <w:szCs w:val="20"/>
          <w:lang w:val="fr-FR"/>
        </w:rPr>
        <w:t xml:space="preserve">: Projection </w:t>
      </w:r>
      <w:bookmarkEnd w:id="122"/>
      <w:r w:rsidRPr="00DC42E6">
        <w:rPr>
          <w:szCs w:val="20"/>
          <w:lang w:val="fr-FR"/>
        </w:rPr>
        <w:t>du Nombre d’installations de Biodigeste</w:t>
      </w:r>
      <w:r>
        <w:rPr>
          <w:szCs w:val="20"/>
          <w:lang w:val="fr-FR"/>
        </w:rPr>
        <w:t>u</w:t>
      </w:r>
      <w:r w:rsidRPr="00DC42E6">
        <w:rPr>
          <w:szCs w:val="20"/>
          <w:lang w:val="fr-FR"/>
        </w:rPr>
        <w:t>rs</w:t>
      </w:r>
      <w:bookmarkEnd w:id="123"/>
      <w:r w:rsidRPr="00DC42E6">
        <w:rPr>
          <w:szCs w:val="20"/>
          <w:lang w:val="fr-FR"/>
        </w:rPr>
        <w:t xml:space="preserve"> </w:t>
      </w:r>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Capacité </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377"/>
        </w:trPr>
        <w:tc>
          <w:tcPr>
            <w:tcW w:w="4640" w:type="dxa"/>
            <w:tcBorders>
              <w:top w:val="nil"/>
              <w:left w:val="single" w:sz="4" w:space="0" w:color="auto"/>
              <w:bottom w:val="single" w:sz="4" w:space="0" w:color="auto"/>
              <w:right w:val="single" w:sz="4" w:space="0" w:color="auto"/>
            </w:tcBorders>
            <w:shd w:val="clear" w:color="000000" w:fill="F2F2F2"/>
            <w:vAlign w:val="center"/>
          </w:tcPr>
          <w:p w:rsidR="00D30936" w:rsidRPr="0010057F" w:rsidRDefault="00D30936" w:rsidP="00F07500">
            <w:pPr>
              <w:spacing w:after="0"/>
              <w:rPr>
                <w:rFonts w:eastAsia="Times New Roman"/>
                <w:b/>
                <w:bCs/>
                <w:color w:val="000000"/>
                <w:szCs w:val="20"/>
              </w:rPr>
            </w:pPr>
            <w:r>
              <w:rPr>
                <w:rFonts w:eastAsia="Times New Roman"/>
                <w:b/>
                <w:bCs/>
                <w:color w:val="000000"/>
                <w:szCs w:val="20"/>
              </w:rPr>
              <w:t>10 m</w:t>
            </w:r>
            <w:r>
              <w:rPr>
                <w:rFonts w:eastAsia="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p w:rsidR="00D30936" w:rsidRPr="0010057F" w:rsidRDefault="00D30936" w:rsidP="00F07500">
            <w:pPr>
              <w:spacing w:after="0"/>
              <w:rPr>
                <w:rFonts w:eastAsia="Times New Roman"/>
                <w:b/>
                <w:bCs/>
                <w:color w:val="000000"/>
                <w:szCs w:val="20"/>
              </w:rPr>
            </w:pPr>
            <w:r>
              <w:rPr>
                <w:rFonts w:eastAsia="Times New Roman"/>
                <w:b/>
                <w:bCs/>
                <w:color w:val="000000"/>
                <w:szCs w:val="20"/>
              </w:rPr>
              <w:t>20 m</w:t>
            </w:r>
            <w:r>
              <w:rPr>
                <w:rFonts w:eastAsia="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30 m</w:t>
            </w:r>
            <w:r>
              <w:rPr>
                <w:rFonts w:eastAsia="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rPr>
          <w:szCs w:val="20"/>
        </w:rPr>
      </w:pPr>
    </w:p>
    <w:p w:rsidR="00D30936" w:rsidRPr="00DC42E6" w:rsidRDefault="00D30936" w:rsidP="00D30936">
      <w:pPr>
        <w:pStyle w:val="Caption"/>
        <w:spacing w:after="0"/>
        <w:rPr>
          <w:rFonts w:ascii="Arial" w:eastAsia="Calibri" w:hAnsi="Arial" w:cs="Arial"/>
          <w:bCs w:val="0"/>
          <w:lang w:val="fr-FR"/>
        </w:rPr>
      </w:pPr>
      <w:bookmarkStart w:id="124" w:name="_Toc2586470"/>
      <w:bookmarkStart w:id="125" w:name="_Toc323222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Pr>
          <w:rFonts w:ascii="Arial" w:eastAsia="Calibri" w:hAnsi="Arial" w:cs="Arial"/>
          <w:bCs w:val="0"/>
          <w:noProof/>
          <w:lang w:val="fr-FR"/>
        </w:rPr>
        <w:t>31</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w:t>
      </w:r>
      <w:bookmarkEnd w:id="124"/>
      <w:r>
        <w:rPr>
          <w:rFonts w:ascii="Arial" w:eastAsia="Calibri" w:hAnsi="Arial" w:cs="Arial"/>
          <w:bCs w:val="0"/>
          <w:lang w:val="fr-FR"/>
        </w:rPr>
        <w:t>Trajectoire du nombre</w:t>
      </w:r>
      <w:r w:rsidRPr="00E0672E">
        <w:rPr>
          <w:rFonts w:ascii="Arial" w:eastAsia="Calibri" w:hAnsi="Arial" w:cs="Arial"/>
          <w:bCs w:val="0"/>
          <w:lang w:val="fr-FR"/>
        </w:rPr>
        <w:t xml:space="preserve"> </w:t>
      </w:r>
      <w:r>
        <w:rPr>
          <w:rFonts w:ascii="Arial" w:eastAsia="Calibri" w:hAnsi="Arial" w:cs="Arial"/>
          <w:bCs w:val="0"/>
          <w:lang w:val="fr-FR"/>
        </w:rPr>
        <w:t>de</w:t>
      </w:r>
      <w:r w:rsidRPr="00E0672E">
        <w:rPr>
          <w:rFonts w:ascii="Arial" w:eastAsia="Calibri" w:hAnsi="Arial" w:cs="Arial"/>
          <w:bCs w:val="0"/>
          <w:lang w:val="fr-FR"/>
        </w:rPr>
        <w:t xml:space="preserve"> bouteilles de GPL (remplissez le tableau avec les capacités </w:t>
      </w:r>
      <w:r>
        <w:rPr>
          <w:rFonts w:ascii="Arial" w:eastAsia="Calibri" w:hAnsi="Arial" w:cs="Arial"/>
          <w:bCs w:val="0"/>
          <w:lang w:val="fr-FR"/>
        </w:rPr>
        <w:t>planifiées</w:t>
      </w:r>
      <w:r w:rsidRPr="00E0672E">
        <w:rPr>
          <w:rFonts w:ascii="Arial" w:eastAsia="Calibri" w:hAnsi="Arial" w:cs="Arial"/>
          <w:bCs w:val="0"/>
          <w:lang w:val="fr-FR"/>
        </w:rPr>
        <w:t xml:space="preserve"> dans le pays)</w:t>
      </w:r>
      <w:bookmarkEnd w:id="125"/>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Pr>
                <w:rFonts w:eastAsia="Times New Roman"/>
                <w:b/>
                <w:bCs/>
                <w:color w:val="000000"/>
                <w:szCs w:val="20"/>
              </w:rPr>
              <w:t xml:space="preserve">Capacité </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377"/>
        </w:trPr>
        <w:tc>
          <w:tcPr>
            <w:tcW w:w="4640" w:type="dxa"/>
            <w:tcBorders>
              <w:top w:val="nil"/>
              <w:left w:val="single" w:sz="4" w:space="0" w:color="auto"/>
              <w:bottom w:val="single" w:sz="4" w:space="0" w:color="auto"/>
              <w:right w:val="single" w:sz="4" w:space="0" w:color="auto"/>
            </w:tcBorders>
            <w:shd w:val="clear" w:color="000000" w:fill="F2F2F2"/>
            <w:vAlign w:val="center"/>
          </w:tcPr>
          <w:p w:rsidR="00D30936" w:rsidRPr="0010057F" w:rsidRDefault="00D30936" w:rsidP="00F07500">
            <w:pPr>
              <w:spacing w:after="0"/>
              <w:rPr>
                <w:rFonts w:eastAsia="Times New Roman"/>
                <w:b/>
                <w:bCs/>
                <w:color w:val="000000"/>
                <w:szCs w:val="20"/>
              </w:rPr>
            </w:pPr>
            <w:r>
              <w:rPr>
                <w:rFonts w:eastAsia="Times New Roman"/>
                <w:b/>
                <w:bCs/>
                <w:color w:val="000000"/>
                <w:szCs w:val="20"/>
              </w:rPr>
              <w:t>3kg</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p>
          <w:p w:rsidR="00D30936" w:rsidRPr="0010057F" w:rsidRDefault="00D30936" w:rsidP="00F07500">
            <w:pPr>
              <w:spacing w:after="0"/>
              <w:rPr>
                <w:rFonts w:eastAsia="Times New Roman"/>
                <w:b/>
                <w:bCs/>
                <w:color w:val="000000"/>
                <w:szCs w:val="20"/>
              </w:rPr>
            </w:pPr>
            <w:r>
              <w:rPr>
                <w:rFonts w:eastAsia="Times New Roman"/>
                <w:b/>
                <w:bCs/>
                <w:color w:val="000000"/>
                <w:szCs w:val="20"/>
              </w:rPr>
              <w:t>6kg</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rsidR="00D30936" w:rsidRPr="0010057F" w:rsidRDefault="00D30936" w:rsidP="00F07500">
            <w:pPr>
              <w:spacing w:after="0"/>
              <w:rPr>
                <w:rFonts w:eastAsia="Times New Roman"/>
                <w:b/>
                <w:bCs/>
                <w:color w:val="000000"/>
                <w:szCs w:val="20"/>
              </w:rPr>
            </w:pPr>
            <w:r>
              <w:rPr>
                <w:rFonts w:eastAsia="Times New Roman"/>
                <w:b/>
                <w:bCs/>
                <w:color w:val="000000"/>
                <w:szCs w:val="20"/>
              </w:rPr>
              <w:t>9kg</w:t>
            </w:r>
          </w:p>
        </w:tc>
        <w:tc>
          <w:tcPr>
            <w:tcW w:w="1112"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nil"/>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12.5kg</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28kg</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38  kg</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170399" w:rsidRDefault="00D30936" w:rsidP="00D30936"/>
    <w:p w:rsidR="00D30936" w:rsidRPr="00DC42E6" w:rsidRDefault="00D30936" w:rsidP="00D30936">
      <w:pPr>
        <w:pStyle w:val="Heading2"/>
        <w:spacing w:before="0" w:line="276" w:lineRule="auto"/>
        <w:ind w:left="1002" w:hanging="576"/>
        <w:jc w:val="both"/>
      </w:pPr>
      <w:bookmarkStart w:id="126" w:name="_Toc1982729"/>
      <w:bookmarkStart w:id="127" w:name="_Toc1982730"/>
      <w:bookmarkStart w:id="128" w:name="_Toc1982768"/>
      <w:bookmarkStart w:id="129" w:name="_Toc2586586"/>
      <w:bookmarkStart w:id="130" w:name="_Toc32588180"/>
      <w:bookmarkEnd w:id="126"/>
      <w:bookmarkEnd w:id="127"/>
      <w:bookmarkEnd w:id="128"/>
      <w:r w:rsidRPr="00DC42E6">
        <w:t xml:space="preserve">Objectifs </w:t>
      </w:r>
      <w:r>
        <w:t>pour</w:t>
      </w:r>
      <w:r w:rsidRPr="00DC42E6">
        <w:t xml:space="preserve"> la </w:t>
      </w:r>
      <w:bookmarkEnd w:id="129"/>
      <w:r w:rsidRPr="00DC42E6">
        <w:t>Bioélectricit</w:t>
      </w:r>
      <w:r>
        <w:t>é</w:t>
      </w:r>
      <w:bookmarkEnd w:id="130"/>
    </w:p>
    <w:p w:rsidR="00D30936" w:rsidRPr="00DC42E6" w:rsidRDefault="00D30936" w:rsidP="00D30936">
      <w:pPr>
        <w:rPr>
          <w:szCs w:val="20"/>
        </w:rPr>
      </w:pPr>
      <w:r w:rsidRPr="00DC42E6">
        <w:rPr>
          <w:szCs w:val="20"/>
        </w:rPr>
        <w:t>Indiquez ici la quantité totale d'électricité produite dans le pays à partir de ressources de biomasse pour l'année de base 2018 et indiquez également les objectifs pour 2020, 20</w:t>
      </w:r>
      <w:r w:rsidRPr="00864CAF">
        <w:rPr>
          <w:szCs w:val="20"/>
        </w:rPr>
        <w:t>25 et 2030. Veuillez-vous référ</w:t>
      </w:r>
      <w:r w:rsidRPr="00DC42E6">
        <w:rPr>
          <w:szCs w:val="20"/>
        </w:rPr>
        <w:t>er au</w:t>
      </w:r>
      <w:r>
        <w:rPr>
          <w:szCs w:val="20"/>
        </w:rPr>
        <w:t>x</w:t>
      </w:r>
      <w:r w:rsidRPr="00DC42E6">
        <w:rPr>
          <w:szCs w:val="20"/>
        </w:rPr>
        <w:t xml:space="preserve"> PAN</w:t>
      </w:r>
      <w:r>
        <w:rPr>
          <w:szCs w:val="20"/>
        </w:rPr>
        <w:t>ER</w:t>
      </w:r>
      <w:r w:rsidRPr="00DC42E6">
        <w:rPr>
          <w:szCs w:val="20"/>
        </w:rPr>
        <w:t xml:space="preserve"> et</w:t>
      </w:r>
      <w:r>
        <w:rPr>
          <w:szCs w:val="20"/>
        </w:rPr>
        <w:t xml:space="preserve"> PANEE</w:t>
      </w:r>
      <w:r w:rsidRPr="00DC42E6">
        <w:rPr>
          <w:szCs w:val="20"/>
        </w:rPr>
        <w:t xml:space="preserve"> pour les objectifs déjà définis en matière d'électricité et d'énergie.</w:t>
      </w:r>
    </w:p>
    <w:p w:rsidR="00D30936" w:rsidRPr="00DC42E6" w:rsidRDefault="00D30936" w:rsidP="00D30936">
      <w:pPr>
        <w:pStyle w:val="Caption"/>
        <w:spacing w:after="0"/>
        <w:rPr>
          <w:szCs w:val="20"/>
          <w:lang w:val="fr-FR"/>
        </w:rPr>
      </w:pPr>
    </w:p>
    <w:p w:rsidR="00D30936" w:rsidRPr="00DC42E6" w:rsidRDefault="00D30936" w:rsidP="00D30936">
      <w:pPr>
        <w:pStyle w:val="Caption"/>
        <w:spacing w:after="0"/>
        <w:rPr>
          <w:szCs w:val="20"/>
          <w:lang w:val="fr-FR"/>
        </w:rPr>
      </w:pPr>
      <w:bookmarkStart w:id="131" w:name="_Toc3232221"/>
      <w:r w:rsidRPr="00DC42E6">
        <w:rPr>
          <w:szCs w:val="20"/>
          <w:lang w:val="fr-FR"/>
        </w:rPr>
        <w:t xml:space="preserve">Tableau </w:t>
      </w:r>
      <w:r w:rsidRPr="00DC42E6">
        <w:rPr>
          <w:szCs w:val="20"/>
        </w:rPr>
        <w:fldChar w:fldCharType="begin"/>
      </w:r>
      <w:r w:rsidRPr="00DC42E6">
        <w:rPr>
          <w:szCs w:val="20"/>
          <w:lang w:val="fr-FR"/>
        </w:rPr>
        <w:instrText xml:space="preserve"> SEQ Tableau \* ARABIC </w:instrText>
      </w:r>
      <w:r w:rsidRPr="00DC42E6">
        <w:rPr>
          <w:szCs w:val="20"/>
        </w:rPr>
        <w:fldChar w:fldCharType="separate"/>
      </w:r>
      <w:r>
        <w:rPr>
          <w:noProof/>
          <w:szCs w:val="20"/>
          <w:lang w:val="fr-FR"/>
        </w:rPr>
        <w:t>32</w:t>
      </w:r>
      <w:r w:rsidRPr="00DC42E6">
        <w:rPr>
          <w:szCs w:val="20"/>
        </w:rPr>
        <w:fldChar w:fldCharType="end"/>
      </w:r>
      <w:r w:rsidRPr="00DC42E6">
        <w:rPr>
          <w:szCs w:val="20"/>
          <w:lang w:val="fr-FR"/>
        </w:rPr>
        <w:t>: Cibles pour la part de la bioélectricité connectée au réseau pou</w:t>
      </w:r>
      <w:r w:rsidRPr="003B56A7">
        <w:rPr>
          <w:szCs w:val="20"/>
          <w:lang w:val="fr-FR"/>
        </w:rPr>
        <w:t xml:space="preserve">r </w:t>
      </w:r>
      <w:r w:rsidRPr="00DC42E6">
        <w:rPr>
          <w:szCs w:val="20"/>
          <w:lang w:val="fr-FR"/>
        </w:rPr>
        <w:t>2020, 2025 et 2030 (Remarque: l’énergie produite pour la puissance mécanique peut être classée dans la Bioélectricité)</w:t>
      </w:r>
      <w:bookmarkEnd w:id="131"/>
    </w:p>
    <w:tbl>
      <w:tblPr>
        <w:tblpPr w:leftFromText="180" w:rightFromText="180" w:vertAnchor="text" w:tblpY="306"/>
        <w:tblW w:w="8722" w:type="dxa"/>
        <w:tblLayout w:type="fixed"/>
        <w:tblLook w:val="04A0" w:firstRow="1" w:lastRow="0" w:firstColumn="1" w:lastColumn="0" w:noHBand="0" w:noVBand="1"/>
      </w:tblPr>
      <w:tblGrid>
        <w:gridCol w:w="4640"/>
        <w:gridCol w:w="1112"/>
        <w:gridCol w:w="1080"/>
        <w:gridCol w:w="990"/>
        <w:gridCol w:w="900"/>
      </w:tblGrid>
      <w:tr w:rsidR="00D30936" w:rsidRPr="00E9281D"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9916AA" w:rsidRDefault="00D30936" w:rsidP="00F07500">
            <w:pPr>
              <w:pStyle w:val="Caption"/>
              <w:spacing w:after="0"/>
              <w:rPr>
                <w:b w:val="0"/>
                <w:bCs w:val="0"/>
                <w:szCs w:val="20"/>
              </w:rPr>
            </w:pPr>
            <w:r w:rsidRPr="00DC42E6">
              <w:rPr>
                <w:szCs w:val="20"/>
                <w:lang w:val="fr-FR"/>
              </w:rPr>
              <w:t> </w:t>
            </w:r>
            <w:r w:rsidRPr="00DC42E6">
              <w:rPr>
                <w:b w:val="0"/>
                <w:bCs w:val="0"/>
                <w:color w:val="000000"/>
                <w:szCs w:val="20"/>
                <w:lang w:val="fr-FR"/>
              </w:rPr>
              <w:t xml:space="preserve"> </w:t>
            </w:r>
            <w:r>
              <w:rPr>
                <w:b w:val="0"/>
                <w:bCs w:val="0"/>
                <w:color w:val="000000"/>
                <w:szCs w:val="20"/>
              </w:rPr>
              <w:t>Puissance installée (MW)</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9916AA" w:rsidRDefault="00D30936" w:rsidP="00F07500">
            <w:pPr>
              <w:pStyle w:val="Caption"/>
              <w:spacing w:after="0"/>
              <w:rPr>
                <w:b w:val="0"/>
                <w:bCs w:val="0"/>
                <w:szCs w:val="20"/>
              </w:rPr>
            </w:pPr>
            <w:r w:rsidRPr="009916AA">
              <w:rPr>
                <w:szCs w:val="20"/>
              </w:rPr>
              <w:t>2018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9916AA" w:rsidRDefault="00D30936" w:rsidP="00F07500">
            <w:pPr>
              <w:pStyle w:val="Caption"/>
              <w:spacing w:after="0"/>
              <w:rPr>
                <w:b w:val="0"/>
                <w:bCs w:val="0"/>
                <w:szCs w:val="20"/>
              </w:rPr>
            </w:pPr>
            <w:r w:rsidRPr="009916AA">
              <w:rPr>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9916AA" w:rsidRDefault="00D30936" w:rsidP="00F07500">
            <w:pPr>
              <w:pStyle w:val="Caption"/>
              <w:spacing w:after="0"/>
              <w:rPr>
                <w:b w:val="0"/>
                <w:bCs w:val="0"/>
                <w:szCs w:val="20"/>
              </w:rPr>
            </w:pPr>
            <w:r w:rsidRPr="009916AA">
              <w:rPr>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9916AA" w:rsidRDefault="00D30936" w:rsidP="00F07500">
            <w:pPr>
              <w:pStyle w:val="Caption"/>
              <w:spacing w:after="0"/>
              <w:rPr>
                <w:b w:val="0"/>
                <w:bCs w:val="0"/>
                <w:szCs w:val="20"/>
              </w:rPr>
            </w:pPr>
            <w:r w:rsidRPr="009916AA">
              <w:rPr>
                <w:szCs w:val="20"/>
              </w:rPr>
              <w:t>2030</w:t>
            </w: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9916AA" w:rsidRDefault="00D30936" w:rsidP="00F07500">
            <w:pPr>
              <w:pStyle w:val="Caption"/>
              <w:spacing w:after="0"/>
              <w:rPr>
                <w:b w:val="0"/>
                <w:bCs w:val="0"/>
                <w:szCs w:val="20"/>
              </w:rPr>
            </w:pPr>
            <w:r w:rsidRPr="00E0672E">
              <w:rPr>
                <w:b w:val="0"/>
                <w:szCs w:val="20"/>
              </w:rPr>
              <w:t>Biogaz</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sidRPr="00E0672E">
              <w:rPr>
                <w:b w:val="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Pr>
                <w:b w:val="0"/>
                <w:szCs w:val="20"/>
              </w:rPr>
              <w:t>Bioéthanol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FB0007"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pStyle w:val="Caption"/>
              <w:spacing w:after="0"/>
              <w:rPr>
                <w:b w:val="0"/>
                <w:bCs w:val="0"/>
                <w:szCs w:val="20"/>
                <w:lang w:val="fr-FR"/>
              </w:rPr>
            </w:pPr>
            <w:r w:rsidRPr="00E0672E">
              <w:rPr>
                <w:b w:val="0"/>
                <w:szCs w:val="20"/>
                <w:lang w:val="fr-FR"/>
              </w:rPr>
              <w:t xml:space="preserve">Résidus Agro-industriels (Bagasse, </w:t>
            </w:r>
            <w:r w:rsidRPr="00E0672E">
              <w:rPr>
                <w:b w:val="0"/>
                <w:lang w:val="fr-FR"/>
              </w:rPr>
              <w:t xml:space="preserve">sciure de bois, </w:t>
            </w:r>
            <w:r w:rsidRPr="00E0672E">
              <w:rPr>
                <w:b w:val="0"/>
                <w:szCs w:val="20"/>
                <w:lang w:val="fr-FR"/>
              </w:rPr>
              <w:t xml:space="preserve"> 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pStyle w:val="Caption"/>
              <w:spacing w:after="0"/>
              <w:rPr>
                <w:szCs w:val="20"/>
                <w:lang w:val="fr-FR"/>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pStyle w:val="Caption"/>
              <w:spacing w:after="0"/>
              <w:rPr>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DC42E6" w:rsidRDefault="00D30936" w:rsidP="00F07500">
            <w:pPr>
              <w:pStyle w:val="Caption"/>
              <w:spacing w:after="0"/>
              <w:rPr>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pStyle w:val="Caption"/>
              <w:spacing w:after="0"/>
              <w:rPr>
                <w:szCs w:val="20"/>
                <w:lang w:val="fr-FR"/>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Pr>
                <w:b w:val="0"/>
                <w:szCs w:val="20"/>
              </w:rPr>
              <w:t>Pelle</w:t>
            </w:r>
            <w:r w:rsidRPr="00E0672E">
              <w:rPr>
                <w:b w:val="0"/>
                <w:szCs w:val="20"/>
              </w:rPr>
              <w:t>ts/briquettes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Pr>
                <w:b w:val="0"/>
                <w:szCs w:val="20"/>
              </w:rPr>
              <w:t>Déchets</w:t>
            </w:r>
            <w:r w:rsidRPr="00E0672E">
              <w:rPr>
                <w:b w:val="0"/>
                <w:szCs w:val="20"/>
              </w:rPr>
              <w:t xml:space="preserve"> municip</w:t>
            </w:r>
            <w:r>
              <w:rPr>
                <w:b w:val="0"/>
                <w:szCs w:val="20"/>
              </w:rPr>
              <w:t>a</w:t>
            </w:r>
            <w:r w:rsidRPr="00E0672E">
              <w:rPr>
                <w:b w:val="0"/>
                <w:szCs w:val="20"/>
              </w:rPr>
              <w:t>ux</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sidRPr="00E0672E">
              <w:rPr>
                <w:bCs w:val="0"/>
                <w:color w:val="000000"/>
                <w:szCs w:val="20"/>
              </w:rPr>
              <w:t>Autres (specifier)</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r w:rsidR="00D30936" w:rsidRPr="00E9281D"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9916AA" w:rsidRDefault="00D30936" w:rsidP="00F07500">
            <w:pPr>
              <w:pStyle w:val="Caption"/>
              <w:spacing w:after="0"/>
              <w:rPr>
                <w:b w:val="0"/>
                <w:bCs w:val="0"/>
                <w:szCs w:val="20"/>
              </w:rPr>
            </w:pPr>
            <w:r w:rsidRPr="009916AA">
              <w:rPr>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9916AA" w:rsidRDefault="00D30936" w:rsidP="00F07500">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9916AA" w:rsidRDefault="00D30936" w:rsidP="00F07500">
            <w:pPr>
              <w:pStyle w:val="Caption"/>
              <w:spacing w:after="0"/>
              <w:rPr>
                <w:szCs w:val="20"/>
              </w:rPr>
            </w:pPr>
          </w:p>
        </w:tc>
      </w:tr>
    </w:tbl>
    <w:p w:rsidR="00D30936" w:rsidRPr="00CE37E2" w:rsidRDefault="00D30936" w:rsidP="00D30936">
      <w:pPr>
        <w:spacing w:after="0"/>
        <w:rPr>
          <w:vanish/>
        </w:rPr>
      </w:pPr>
    </w:p>
    <w:tbl>
      <w:tblPr>
        <w:tblpPr w:leftFromText="180" w:rightFromText="180" w:vertAnchor="text" w:horzAnchor="margin" w:tblpY="5033"/>
        <w:tblW w:w="8722"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 Production d’électricité (GWh)</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Pr="00864CAF" w:rsidRDefault="00D30936" w:rsidP="00F07500">
            <w:pPr>
              <w:spacing w:after="0"/>
              <w:rPr>
                <w:rFonts w:eastAsia="Times New Roman"/>
                <w:b/>
                <w:bCs/>
                <w:color w:val="000000"/>
                <w:szCs w:val="20"/>
              </w:rPr>
            </w:pPr>
            <w:r w:rsidRPr="00DC42E6">
              <w:rPr>
                <w:b/>
                <w:szCs w:val="20"/>
              </w:rPr>
              <w:t>Biogaz</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864CAF" w:rsidRDefault="00D30936" w:rsidP="00F07500">
            <w:pPr>
              <w:spacing w:after="0"/>
              <w:rPr>
                <w:rFonts w:eastAsia="Times New Roman"/>
                <w:b/>
                <w:bCs/>
                <w:color w:val="000000"/>
                <w:szCs w:val="20"/>
              </w:rPr>
            </w:pPr>
            <w:r w:rsidRPr="00DC42E6">
              <w:rPr>
                <w:b/>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864CAF" w:rsidRDefault="00D30936" w:rsidP="00F07500">
            <w:pPr>
              <w:spacing w:after="0"/>
              <w:rPr>
                <w:rFonts w:eastAsia="Times New Roman"/>
                <w:b/>
                <w:bCs/>
                <w:color w:val="000000"/>
                <w:szCs w:val="20"/>
              </w:rPr>
            </w:pPr>
            <w:r>
              <w:rPr>
                <w:b/>
                <w:szCs w:val="20"/>
              </w:rPr>
              <w:t>Bioéthanol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FB0007"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DC42E6" w:rsidRDefault="00D30936" w:rsidP="00F07500">
            <w:pPr>
              <w:spacing w:after="0"/>
              <w:rPr>
                <w:rFonts w:eastAsia="Times New Roman"/>
                <w:b/>
                <w:bCs/>
                <w:color w:val="000000"/>
                <w:szCs w:val="20"/>
              </w:rPr>
            </w:pPr>
            <w:r>
              <w:rPr>
                <w:b/>
                <w:szCs w:val="20"/>
              </w:rPr>
              <w:t>Résidus</w:t>
            </w:r>
            <w:r w:rsidRPr="00DC42E6">
              <w:rPr>
                <w:b/>
                <w:szCs w:val="20"/>
              </w:rPr>
              <w:t xml:space="preserve"> Agro-industriels (Bagasse, </w:t>
            </w:r>
            <w:r w:rsidRPr="00DC42E6">
              <w:rPr>
                <w:b/>
              </w:rPr>
              <w:t xml:space="preserve">sciure de bois, </w:t>
            </w:r>
            <w:r w:rsidRPr="00DC42E6">
              <w:rPr>
                <w:b/>
                <w:szCs w:val="20"/>
              </w:rPr>
              <w:t>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Pr="00DC42E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DC42E6"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864CAF" w:rsidRDefault="00D30936" w:rsidP="00F07500">
            <w:pPr>
              <w:spacing w:after="0"/>
              <w:rPr>
                <w:rFonts w:eastAsia="Times New Roman"/>
                <w:b/>
                <w:bCs/>
                <w:color w:val="000000"/>
                <w:szCs w:val="20"/>
              </w:rPr>
            </w:pPr>
            <w:r>
              <w:rPr>
                <w:b/>
                <w:szCs w:val="20"/>
              </w:rPr>
              <w:t>Pellettes</w:t>
            </w:r>
            <w:r w:rsidRPr="00DC42E6">
              <w:rPr>
                <w:b/>
                <w:szCs w:val="20"/>
              </w:rPr>
              <w:t>/briquettes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864CAF" w:rsidRDefault="00D30936" w:rsidP="00F07500">
            <w:pPr>
              <w:spacing w:after="0"/>
              <w:rPr>
                <w:rFonts w:eastAsia="Times New Roman"/>
                <w:b/>
                <w:bCs/>
                <w:color w:val="000000"/>
                <w:szCs w:val="20"/>
              </w:rPr>
            </w:pPr>
            <w:r>
              <w:rPr>
                <w:b/>
                <w:szCs w:val="20"/>
              </w:rPr>
              <w:t>Déchets</w:t>
            </w:r>
            <w:r w:rsidRPr="00DC42E6">
              <w:rPr>
                <w:b/>
                <w:szCs w:val="20"/>
              </w:rPr>
              <w:t xml:space="preserve"> </w:t>
            </w:r>
            <w:r>
              <w:rPr>
                <w:b/>
                <w:szCs w:val="20"/>
              </w:rPr>
              <w:t>municipaux</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Pr="00B41626" w:rsidRDefault="00D30936" w:rsidP="00F07500">
            <w:pPr>
              <w:spacing w:after="0"/>
              <w:rPr>
                <w:rFonts w:eastAsia="Times New Roman"/>
                <w:b/>
                <w:bCs/>
                <w:color w:val="000000"/>
                <w:szCs w:val="20"/>
              </w:rPr>
            </w:pPr>
            <w:r w:rsidRPr="00864CAF">
              <w:rPr>
                <w:rFonts w:eastAsia="Times New Roman"/>
                <w:b/>
                <w:bCs/>
                <w:color w:val="000000"/>
                <w:szCs w:val="20"/>
              </w:rPr>
              <w:t>Autres</w:t>
            </w:r>
            <w:r w:rsidRPr="008C0304">
              <w:rPr>
                <w:rFonts w:eastAsia="Times New Roman"/>
                <w:b/>
                <w:bCs/>
                <w:color w:val="000000"/>
                <w:szCs w:val="20"/>
              </w:rPr>
              <w:t xml:space="preserve"> (spécif</w:t>
            </w:r>
            <w:r w:rsidRPr="00B41626">
              <w:rPr>
                <w:rFonts w:eastAsia="Times New Roman"/>
                <w:b/>
                <w:bCs/>
                <w:color w:val="000000"/>
                <w:szCs w:val="20"/>
              </w:rPr>
              <w:t>ier)</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A1391E" w:rsidRDefault="00D30936" w:rsidP="00D30936"/>
    <w:p w:rsidR="00D30936" w:rsidRDefault="00D30936" w:rsidP="00D30936">
      <w:pPr>
        <w:pStyle w:val="Caption"/>
        <w:spacing w:after="0"/>
        <w:rPr>
          <w:szCs w:val="20"/>
        </w:rPr>
      </w:pPr>
    </w:p>
    <w:p w:rsidR="00D30936" w:rsidRPr="006E4E11" w:rsidRDefault="00D30936" w:rsidP="00D30936">
      <w:pPr>
        <w:pStyle w:val="Caption"/>
        <w:spacing w:after="0"/>
        <w:rPr>
          <w:szCs w:val="20"/>
          <w:lang w:val="fr-FR"/>
        </w:rPr>
      </w:pPr>
      <w:bookmarkStart w:id="132" w:name="_Toc3232222"/>
      <w:r w:rsidRPr="00DC42E6">
        <w:rPr>
          <w:szCs w:val="20"/>
          <w:lang w:val="fr-FR"/>
        </w:rPr>
        <w:t xml:space="preserve">Tableau </w:t>
      </w:r>
      <w:r w:rsidRPr="00DC42E6">
        <w:rPr>
          <w:szCs w:val="20"/>
        </w:rPr>
        <w:fldChar w:fldCharType="begin"/>
      </w:r>
      <w:r w:rsidRPr="00DC42E6">
        <w:rPr>
          <w:szCs w:val="20"/>
          <w:lang w:val="fr-FR"/>
        </w:rPr>
        <w:instrText xml:space="preserve"> SEQ Tableau \* ARABIC </w:instrText>
      </w:r>
      <w:r w:rsidRPr="00DC42E6">
        <w:rPr>
          <w:szCs w:val="20"/>
        </w:rPr>
        <w:fldChar w:fldCharType="separate"/>
      </w:r>
      <w:r>
        <w:rPr>
          <w:noProof/>
          <w:szCs w:val="20"/>
          <w:lang w:val="fr-FR"/>
        </w:rPr>
        <w:t>33</w:t>
      </w:r>
      <w:r w:rsidRPr="00DC42E6">
        <w:rPr>
          <w:szCs w:val="20"/>
        </w:rPr>
        <w:fldChar w:fldCharType="end"/>
      </w:r>
      <w:r w:rsidRPr="00DC42E6">
        <w:rPr>
          <w:szCs w:val="20"/>
          <w:lang w:val="fr-FR"/>
        </w:rPr>
        <w:t xml:space="preserve">: </w:t>
      </w:r>
      <w:r w:rsidRPr="006E4E11">
        <w:rPr>
          <w:szCs w:val="20"/>
          <w:lang w:val="fr-FR"/>
        </w:rPr>
        <w:t xml:space="preserve">Cibles pour la part de la bioélectricité hors </w:t>
      </w:r>
      <w:r>
        <w:rPr>
          <w:szCs w:val="20"/>
          <w:lang w:val="fr-FR"/>
        </w:rPr>
        <w:t xml:space="preserve"> réseau pour </w:t>
      </w:r>
      <w:r w:rsidRPr="006E4E11">
        <w:rPr>
          <w:szCs w:val="20"/>
          <w:lang w:val="fr-FR"/>
        </w:rPr>
        <w:t>2020, 2025 et 2030 (Remarque: l’énergie produite pour la puissance mécanique peut être classée dans la Bioélectricité)</w:t>
      </w:r>
      <w:bookmarkEnd w:id="132"/>
    </w:p>
    <w:tbl>
      <w:tblPr>
        <w:tblpPr w:leftFromText="180" w:rightFromText="180" w:vertAnchor="text" w:horzAnchor="margin" w:tblpY="151"/>
        <w:tblW w:w="8722"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E0672E">
              <w:rPr>
                <w:szCs w:val="20"/>
              </w:rPr>
              <w:t> </w:t>
            </w:r>
            <w:r w:rsidRPr="00DC42E6">
              <w:rPr>
                <w:rFonts w:eastAsia="Times New Roman"/>
                <w:b/>
                <w:bCs/>
                <w:color w:val="000000"/>
                <w:szCs w:val="20"/>
              </w:rPr>
              <w:t xml:space="preserve"> </w:t>
            </w:r>
            <w:r>
              <w:rPr>
                <w:rFonts w:eastAsia="Times New Roman"/>
                <w:b/>
                <w:bCs/>
                <w:color w:val="000000"/>
                <w:szCs w:val="20"/>
              </w:rPr>
              <w:t>Puissance installée (MW)</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rFonts w:eastAsia="Times New Roman"/>
                <w:b/>
                <w:bCs/>
                <w:color w:val="000000"/>
                <w:szCs w:val="20"/>
              </w:rPr>
              <w:t>Biogaz</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Résidus Agro-industriels (Bagasse, sciure de bois, 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Pellets/briquettes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Déchets municipaux</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Autres (spécifier)</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sidRPr="009446DF">
              <w:rPr>
                <w:rFonts w:eastAsia="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Default="00D30936" w:rsidP="00D30936">
      <w:pPr>
        <w:spacing w:after="0"/>
        <w:rPr>
          <w:szCs w:val="20"/>
        </w:rPr>
      </w:pPr>
    </w:p>
    <w:p w:rsidR="00D30936" w:rsidRDefault="00D30936" w:rsidP="00D30936">
      <w:pPr>
        <w:spacing w:after="0"/>
        <w:rPr>
          <w:szCs w:val="20"/>
        </w:rPr>
      </w:pPr>
    </w:p>
    <w:tbl>
      <w:tblPr>
        <w:tblpPr w:leftFromText="180" w:rightFromText="180" w:vertAnchor="text" w:horzAnchor="margin" w:tblpY="151"/>
        <w:tblW w:w="8722" w:type="dxa"/>
        <w:tblLayout w:type="fixed"/>
        <w:tblLook w:val="04A0" w:firstRow="1" w:lastRow="0" w:firstColumn="1" w:lastColumn="0" w:noHBand="0" w:noVBand="1"/>
      </w:tblPr>
      <w:tblGrid>
        <w:gridCol w:w="4640"/>
        <w:gridCol w:w="1112"/>
        <w:gridCol w:w="1080"/>
        <w:gridCol w:w="990"/>
        <w:gridCol w:w="900"/>
      </w:tblGrid>
      <w:tr w:rsidR="00D30936" w:rsidRPr="0010057F" w:rsidTr="00F07500">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30936" w:rsidRPr="0010057F" w:rsidRDefault="00D30936" w:rsidP="00F07500">
            <w:pPr>
              <w:spacing w:after="0"/>
              <w:rPr>
                <w:rFonts w:eastAsia="Times New Roman"/>
                <w:b/>
                <w:bCs/>
                <w:color w:val="000000"/>
                <w:szCs w:val="20"/>
              </w:rPr>
            </w:pPr>
            <w:r w:rsidRPr="0010057F">
              <w:rPr>
                <w:rFonts w:eastAsia="Times New Roman"/>
                <w:b/>
                <w:bCs/>
                <w:color w:val="000000"/>
                <w:szCs w:val="20"/>
              </w:rPr>
              <w:t> </w:t>
            </w:r>
            <w:r>
              <w:rPr>
                <w:rFonts w:eastAsia="Times New Roman"/>
                <w:b/>
                <w:bCs/>
                <w:color w:val="000000"/>
                <w:szCs w:val="20"/>
              </w:rPr>
              <w:t xml:space="preserve"> Production d’électricité (GWh)</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201</w:t>
            </w:r>
            <w:r>
              <w:rPr>
                <w:rFonts w:eastAsia="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rsidR="00D30936" w:rsidRPr="0010057F" w:rsidRDefault="00D30936" w:rsidP="00F07500">
            <w:pPr>
              <w:spacing w:after="0"/>
              <w:jc w:val="center"/>
              <w:rPr>
                <w:rFonts w:eastAsia="Times New Roman"/>
                <w:b/>
                <w:bCs/>
                <w:color w:val="000000"/>
                <w:szCs w:val="20"/>
              </w:rPr>
            </w:pPr>
            <w:r>
              <w:rPr>
                <w:rFonts w:eastAsia="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0936" w:rsidRPr="0010057F" w:rsidRDefault="00D30936" w:rsidP="00F07500">
            <w:pPr>
              <w:spacing w:after="0"/>
              <w:jc w:val="right"/>
              <w:rPr>
                <w:rFonts w:eastAsia="Times New Roman"/>
                <w:b/>
                <w:bCs/>
                <w:color w:val="000000"/>
                <w:szCs w:val="20"/>
              </w:rPr>
            </w:pPr>
            <w:r w:rsidRPr="0010057F">
              <w:rPr>
                <w:rFonts w:eastAsia="Times New Roman"/>
                <w:b/>
                <w:bCs/>
                <w:color w:val="000000"/>
                <w:szCs w:val="20"/>
              </w:rPr>
              <w:t>2030</w:t>
            </w: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rsidR="00D30936" w:rsidRDefault="00D30936" w:rsidP="00F07500">
            <w:pPr>
              <w:spacing w:after="0"/>
              <w:rPr>
                <w:rFonts w:eastAsia="Times New Roman"/>
                <w:b/>
                <w:bCs/>
                <w:color w:val="000000"/>
                <w:szCs w:val="20"/>
              </w:rPr>
            </w:pPr>
            <w:r>
              <w:rPr>
                <w:rFonts w:eastAsia="Times New Roman"/>
                <w:b/>
                <w:bCs/>
                <w:color w:val="000000"/>
                <w:szCs w:val="20"/>
              </w:rPr>
              <w:t>Biogaz</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Bioéthanol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Résidus Agro-industriels (Bagasse, sciure de bois, 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Pellets/briquettes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Déchets municipaux</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Autres (spécifier)</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r w:rsidR="00D30936" w:rsidRPr="0010057F" w:rsidTr="00F07500">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rsidR="00D30936" w:rsidRDefault="00D30936" w:rsidP="00F07500">
            <w:pPr>
              <w:spacing w:after="0"/>
              <w:rPr>
                <w:rFonts w:eastAsia="Times New Roman"/>
                <w:b/>
                <w:bCs/>
                <w:color w:val="000000"/>
                <w:szCs w:val="20"/>
              </w:rPr>
            </w:pPr>
            <w:r>
              <w:rPr>
                <w:rFonts w:eastAsia="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rsidR="00D30936" w:rsidRDefault="00D30936" w:rsidP="00F07500">
            <w:pPr>
              <w:spacing w:after="0"/>
              <w:jc w:val="right"/>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30936" w:rsidRPr="0010057F" w:rsidRDefault="00D30936" w:rsidP="00F07500">
            <w:pPr>
              <w:spacing w:after="0"/>
              <w:jc w:val="right"/>
              <w:rPr>
                <w:rFonts w:eastAsia="Times New Roman"/>
                <w:color w:val="000000"/>
                <w:szCs w:val="20"/>
              </w:rPr>
            </w:pPr>
          </w:p>
        </w:tc>
      </w:tr>
    </w:tbl>
    <w:p w:rsidR="00D30936" w:rsidRPr="00A50B84" w:rsidRDefault="00D30936" w:rsidP="00D30936">
      <w:pPr>
        <w:rPr>
          <w:szCs w:val="20"/>
        </w:rPr>
      </w:pPr>
    </w:p>
    <w:p w:rsidR="00D30936" w:rsidRPr="00DC42E6" w:rsidRDefault="00D30936" w:rsidP="00D30936">
      <w:pPr>
        <w:pStyle w:val="Caption"/>
        <w:spacing w:after="0"/>
        <w:rPr>
          <w:szCs w:val="20"/>
          <w:lang w:val="fr-FR"/>
        </w:rPr>
      </w:pPr>
      <w:bookmarkStart w:id="133" w:name="_Toc2586473"/>
      <w:bookmarkStart w:id="134" w:name="_Toc3232223"/>
      <w:r w:rsidRPr="00DC42E6">
        <w:rPr>
          <w:szCs w:val="20"/>
          <w:lang w:val="fr-FR"/>
        </w:rPr>
        <w:t xml:space="preserve">Tableau </w:t>
      </w:r>
      <w:r w:rsidRPr="00DC42E6">
        <w:rPr>
          <w:szCs w:val="20"/>
          <w:lang w:val="fr-FR"/>
        </w:rPr>
        <w:fldChar w:fldCharType="begin"/>
      </w:r>
      <w:r w:rsidRPr="00DC42E6">
        <w:rPr>
          <w:szCs w:val="20"/>
          <w:lang w:val="fr-FR"/>
        </w:rPr>
        <w:instrText xml:space="preserve"> SEQ Tableau \* ARABIC </w:instrText>
      </w:r>
      <w:r w:rsidRPr="00DC42E6">
        <w:rPr>
          <w:szCs w:val="20"/>
          <w:lang w:val="fr-FR"/>
        </w:rPr>
        <w:fldChar w:fldCharType="separate"/>
      </w:r>
      <w:r>
        <w:rPr>
          <w:noProof/>
          <w:szCs w:val="20"/>
          <w:lang w:val="fr-FR"/>
        </w:rPr>
        <w:t>34</w:t>
      </w:r>
      <w:r w:rsidRPr="00DC42E6">
        <w:rPr>
          <w:szCs w:val="20"/>
          <w:lang w:val="fr-FR"/>
        </w:rPr>
        <w:fldChar w:fldCharType="end"/>
      </w:r>
      <w:r w:rsidRPr="00DC42E6">
        <w:rPr>
          <w:szCs w:val="20"/>
          <w:lang w:val="fr-FR"/>
        </w:rPr>
        <w:t>: Objectifs Nationaux pour 2020,2025</w:t>
      </w:r>
      <w:r>
        <w:rPr>
          <w:szCs w:val="20"/>
          <w:lang w:val="fr-FR"/>
        </w:rPr>
        <w:t xml:space="preserve"> et 2030 et trajectoire estimée</w:t>
      </w:r>
      <w:r w:rsidRPr="00DC42E6">
        <w:rPr>
          <w:szCs w:val="20"/>
          <w:lang w:val="fr-FR"/>
        </w:rPr>
        <w:t xml:space="preserve"> pour la population </w:t>
      </w:r>
      <w:r w:rsidRPr="004A37F4">
        <w:rPr>
          <w:szCs w:val="20"/>
          <w:lang w:val="fr-FR"/>
        </w:rPr>
        <w:t>rural</w:t>
      </w:r>
      <w:r>
        <w:rPr>
          <w:szCs w:val="20"/>
          <w:lang w:val="fr-FR"/>
        </w:rPr>
        <w:t>e</w:t>
      </w:r>
      <w:r w:rsidRPr="00864CAF">
        <w:rPr>
          <w:szCs w:val="20"/>
          <w:lang w:val="fr-FR"/>
        </w:rPr>
        <w:t xml:space="preserve"> </w:t>
      </w:r>
      <w:r>
        <w:rPr>
          <w:szCs w:val="20"/>
          <w:lang w:val="fr-FR"/>
        </w:rPr>
        <w:t>des</w:t>
      </w:r>
      <w:r w:rsidRPr="00DC42E6">
        <w:rPr>
          <w:szCs w:val="20"/>
          <w:lang w:val="fr-FR"/>
        </w:rPr>
        <w:t>serv</w:t>
      </w:r>
      <w:r>
        <w:rPr>
          <w:szCs w:val="20"/>
          <w:lang w:val="fr-FR"/>
        </w:rPr>
        <w:t>i</w:t>
      </w:r>
      <w:r w:rsidRPr="00DC42E6">
        <w:rPr>
          <w:szCs w:val="20"/>
          <w:lang w:val="fr-FR"/>
        </w:rPr>
        <w:t>e</w:t>
      </w:r>
      <w:r>
        <w:rPr>
          <w:szCs w:val="20"/>
          <w:lang w:val="fr-FR"/>
        </w:rPr>
        <w:t xml:space="preserve"> par </w:t>
      </w:r>
      <w:r w:rsidRPr="00DC42E6">
        <w:rPr>
          <w:szCs w:val="20"/>
          <w:lang w:val="fr-FR"/>
        </w:rPr>
        <w:t xml:space="preserve"> </w:t>
      </w:r>
      <w:r>
        <w:rPr>
          <w:szCs w:val="20"/>
          <w:lang w:val="fr-FR"/>
        </w:rPr>
        <w:t xml:space="preserve">la </w:t>
      </w:r>
      <w:bookmarkEnd w:id="133"/>
      <w:bookmarkEnd w:id="134"/>
      <w:r w:rsidRPr="00DC42E6">
        <w:rPr>
          <w:szCs w:val="20"/>
          <w:lang w:val="fr-FR"/>
        </w:rPr>
        <w:t>Bioélectricit</w:t>
      </w:r>
      <w:r>
        <w:rPr>
          <w:szCs w:val="20"/>
          <w:lang w:val="fr-FR"/>
        </w:rPr>
        <w:t>é</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8"/>
        <w:gridCol w:w="1276"/>
        <w:gridCol w:w="1417"/>
        <w:gridCol w:w="1418"/>
      </w:tblGrid>
      <w:tr w:rsidR="00D30936" w:rsidRPr="0010057F" w:rsidTr="00F07500">
        <w:trPr>
          <w:trHeight w:val="220"/>
        </w:trPr>
        <w:tc>
          <w:tcPr>
            <w:tcW w:w="3397" w:type="dxa"/>
            <w:shd w:val="clear" w:color="auto" w:fill="auto"/>
            <w:hideMark/>
          </w:tcPr>
          <w:p w:rsidR="00D30936" w:rsidRPr="00CE37E2" w:rsidRDefault="00D30936" w:rsidP="00F07500">
            <w:pPr>
              <w:rPr>
                <w:rFonts w:eastAsia="Times New Roman"/>
                <w:b/>
                <w:bCs/>
                <w:color w:val="000000"/>
                <w:szCs w:val="20"/>
              </w:rPr>
            </w:pPr>
          </w:p>
        </w:tc>
        <w:tc>
          <w:tcPr>
            <w:tcW w:w="1418" w:type="dxa"/>
            <w:shd w:val="clear" w:color="auto" w:fill="auto"/>
            <w:noWrap/>
            <w:hideMark/>
          </w:tcPr>
          <w:p w:rsidR="00D30936" w:rsidRPr="00CE37E2" w:rsidRDefault="00D30936" w:rsidP="00F07500">
            <w:pPr>
              <w:jc w:val="right"/>
              <w:rPr>
                <w:rFonts w:eastAsia="Times New Roman"/>
                <w:b/>
                <w:bCs/>
                <w:color w:val="000000"/>
                <w:szCs w:val="20"/>
              </w:rPr>
            </w:pPr>
            <w:r w:rsidRPr="00CE37E2">
              <w:rPr>
                <w:rFonts w:eastAsia="Times New Roman"/>
                <w:b/>
                <w:bCs/>
                <w:color w:val="000000"/>
                <w:szCs w:val="20"/>
              </w:rPr>
              <w:t>2018</w:t>
            </w:r>
          </w:p>
        </w:tc>
        <w:tc>
          <w:tcPr>
            <w:tcW w:w="1276" w:type="dxa"/>
            <w:shd w:val="clear" w:color="auto" w:fill="auto"/>
          </w:tcPr>
          <w:p w:rsidR="00D30936" w:rsidRPr="00CE37E2" w:rsidRDefault="00D30936" w:rsidP="00F07500">
            <w:pPr>
              <w:jc w:val="right"/>
              <w:rPr>
                <w:rFonts w:eastAsia="Times New Roman"/>
                <w:b/>
                <w:bCs/>
                <w:color w:val="000000"/>
                <w:szCs w:val="20"/>
              </w:rPr>
            </w:pPr>
            <w:r w:rsidRPr="00CE37E2">
              <w:rPr>
                <w:rFonts w:eastAsia="Times New Roman"/>
                <w:b/>
                <w:bCs/>
                <w:color w:val="000000"/>
                <w:szCs w:val="20"/>
              </w:rPr>
              <w:t>2020</w:t>
            </w:r>
          </w:p>
        </w:tc>
        <w:tc>
          <w:tcPr>
            <w:tcW w:w="1417" w:type="dxa"/>
            <w:shd w:val="clear" w:color="auto" w:fill="auto"/>
            <w:noWrap/>
            <w:hideMark/>
          </w:tcPr>
          <w:p w:rsidR="00D30936" w:rsidRPr="00CE37E2" w:rsidRDefault="00D30936" w:rsidP="00F07500">
            <w:pPr>
              <w:jc w:val="right"/>
              <w:rPr>
                <w:rFonts w:eastAsia="Times New Roman"/>
                <w:b/>
                <w:bCs/>
                <w:color w:val="000000"/>
                <w:szCs w:val="20"/>
              </w:rPr>
            </w:pPr>
            <w:r w:rsidRPr="00CE37E2">
              <w:rPr>
                <w:rFonts w:eastAsia="Times New Roman"/>
                <w:b/>
                <w:bCs/>
                <w:color w:val="000000"/>
                <w:szCs w:val="20"/>
              </w:rPr>
              <w:t>2025</w:t>
            </w:r>
          </w:p>
        </w:tc>
        <w:tc>
          <w:tcPr>
            <w:tcW w:w="1418" w:type="dxa"/>
            <w:shd w:val="clear" w:color="auto" w:fill="auto"/>
            <w:noWrap/>
            <w:hideMark/>
          </w:tcPr>
          <w:p w:rsidR="00D30936" w:rsidRPr="00CE37E2" w:rsidRDefault="00D30936" w:rsidP="00F07500">
            <w:pPr>
              <w:jc w:val="right"/>
              <w:rPr>
                <w:rFonts w:eastAsia="Times New Roman"/>
                <w:b/>
                <w:bCs/>
                <w:color w:val="000000"/>
                <w:szCs w:val="20"/>
              </w:rPr>
            </w:pPr>
            <w:r w:rsidRPr="00CE37E2">
              <w:rPr>
                <w:rFonts w:eastAsia="Times New Roman"/>
                <w:b/>
                <w:bCs/>
                <w:color w:val="000000"/>
                <w:szCs w:val="20"/>
              </w:rPr>
              <w:t>2030</w:t>
            </w:r>
          </w:p>
        </w:tc>
      </w:tr>
      <w:tr w:rsidR="00D30936" w:rsidRPr="00FB0007" w:rsidTr="00F07500">
        <w:trPr>
          <w:trHeight w:val="440"/>
        </w:trPr>
        <w:tc>
          <w:tcPr>
            <w:tcW w:w="3397" w:type="dxa"/>
            <w:shd w:val="clear" w:color="auto" w:fill="auto"/>
            <w:hideMark/>
          </w:tcPr>
          <w:p w:rsidR="00D30936" w:rsidRPr="00CE37E2" w:rsidRDefault="00D30936" w:rsidP="00F07500">
            <w:pPr>
              <w:rPr>
                <w:rFonts w:eastAsia="Times New Roman"/>
                <w:b/>
                <w:bCs/>
                <w:color w:val="000000"/>
                <w:szCs w:val="20"/>
              </w:rPr>
            </w:pPr>
            <w:r w:rsidRPr="00CE37E2">
              <w:rPr>
                <w:rFonts w:eastAsia="Times New Roman"/>
                <w:b/>
                <w:bCs/>
                <w:color w:val="000000"/>
                <w:szCs w:val="20"/>
              </w:rPr>
              <w:t>Population Rurale Totale (nombre d’habitants)</w:t>
            </w:r>
          </w:p>
        </w:tc>
        <w:tc>
          <w:tcPr>
            <w:tcW w:w="1418" w:type="dxa"/>
            <w:shd w:val="clear" w:color="auto" w:fill="auto"/>
            <w:noWrap/>
            <w:vAlign w:val="center"/>
          </w:tcPr>
          <w:p w:rsidR="00D30936" w:rsidRPr="00CE37E2" w:rsidRDefault="00D30936" w:rsidP="00F07500">
            <w:pPr>
              <w:jc w:val="right"/>
              <w:rPr>
                <w:rFonts w:eastAsia="Times New Roman"/>
                <w:bCs/>
                <w:color w:val="000000"/>
                <w:szCs w:val="20"/>
              </w:rPr>
            </w:pPr>
          </w:p>
        </w:tc>
        <w:tc>
          <w:tcPr>
            <w:tcW w:w="1276" w:type="dxa"/>
            <w:shd w:val="clear" w:color="auto" w:fill="auto"/>
          </w:tcPr>
          <w:p w:rsidR="00D30936" w:rsidRPr="00CE37E2" w:rsidRDefault="00D30936" w:rsidP="00F07500">
            <w:pPr>
              <w:jc w:val="right"/>
              <w:rPr>
                <w:rFonts w:eastAsia="Times New Roman"/>
                <w:bCs/>
                <w:color w:val="000000"/>
                <w:szCs w:val="20"/>
              </w:rPr>
            </w:pPr>
          </w:p>
        </w:tc>
        <w:tc>
          <w:tcPr>
            <w:tcW w:w="1417" w:type="dxa"/>
            <w:shd w:val="clear" w:color="auto" w:fill="auto"/>
            <w:noWrap/>
            <w:vAlign w:val="center"/>
          </w:tcPr>
          <w:p w:rsidR="00D30936" w:rsidRPr="00CE37E2" w:rsidRDefault="00D30936" w:rsidP="00F07500">
            <w:pPr>
              <w:jc w:val="right"/>
              <w:rPr>
                <w:rFonts w:eastAsia="Times New Roman"/>
                <w:bCs/>
                <w:color w:val="000000"/>
                <w:szCs w:val="20"/>
              </w:rPr>
            </w:pPr>
          </w:p>
        </w:tc>
        <w:tc>
          <w:tcPr>
            <w:tcW w:w="1418" w:type="dxa"/>
            <w:shd w:val="clear" w:color="auto" w:fill="auto"/>
            <w:noWrap/>
            <w:vAlign w:val="center"/>
          </w:tcPr>
          <w:p w:rsidR="00D30936" w:rsidRPr="00CE37E2" w:rsidRDefault="00D30936" w:rsidP="00F07500">
            <w:pPr>
              <w:jc w:val="right"/>
              <w:rPr>
                <w:rFonts w:eastAsia="Times New Roman"/>
                <w:bCs/>
                <w:color w:val="000000"/>
                <w:szCs w:val="20"/>
              </w:rPr>
            </w:pPr>
          </w:p>
        </w:tc>
      </w:tr>
      <w:tr w:rsidR="00D30936" w:rsidRPr="00FB0007" w:rsidTr="00F07500">
        <w:trPr>
          <w:trHeight w:val="440"/>
        </w:trPr>
        <w:tc>
          <w:tcPr>
            <w:tcW w:w="3397" w:type="dxa"/>
            <w:shd w:val="clear" w:color="auto" w:fill="auto"/>
            <w:hideMark/>
          </w:tcPr>
          <w:p w:rsidR="00D30936" w:rsidRPr="00CE37E2" w:rsidRDefault="00D30936" w:rsidP="00F07500">
            <w:pPr>
              <w:rPr>
                <w:rFonts w:eastAsia="Times New Roman"/>
                <w:color w:val="000000"/>
                <w:szCs w:val="20"/>
              </w:rPr>
            </w:pPr>
            <w:r w:rsidRPr="00CE37E2">
              <w:rPr>
                <w:rFonts w:eastAsia="Times New Roman"/>
                <w:color w:val="000000"/>
                <w:szCs w:val="20"/>
              </w:rPr>
              <w:t xml:space="preserve">Population Rurale  desservie par des services d’électricité  </w:t>
            </w:r>
            <w:r w:rsidRPr="00CE37E2">
              <w:rPr>
                <w:rFonts w:eastAsia="Times New Roman"/>
                <w:bCs/>
                <w:color w:val="000000"/>
                <w:szCs w:val="20"/>
              </w:rPr>
              <w:t>(nombre d’habitants</w:t>
            </w:r>
            <w:r w:rsidRPr="00CE37E2">
              <w:rPr>
                <w:rFonts w:eastAsia="Times New Roman"/>
                <w:b/>
                <w:bCs/>
                <w:color w:val="000000"/>
                <w:szCs w:val="20"/>
              </w:rPr>
              <w:t>)</w:t>
            </w: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c>
          <w:tcPr>
            <w:tcW w:w="1276" w:type="dxa"/>
            <w:shd w:val="clear" w:color="auto" w:fill="auto"/>
          </w:tcPr>
          <w:p w:rsidR="00D30936" w:rsidRPr="00CE37E2" w:rsidRDefault="00D30936" w:rsidP="00F07500">
            <w:pPr>
              <w:jc w:val="right"/>
              <w:rPr>
                <w:rFonts w:eastAsia="Times New Roman"/>
                <w:color w:val="000000"/>
                <w:szCs w:val="20"/>
              </w:rPr>
            </w:pPr>
          </w:p>
        </w:tc>
        <w:tc>
          <w:tcPr>
            <w:tcW w:w="1417" w:type="dxa"/>
            <w:shd w:val="clear" w:color="auto" w:fill="auto"/>
            <w:noWrap/>
            <w:vAlign w:val="center"/>
          </w:tcPr>
          <w:p w:rsidR="00D30936" w:rsidRPr="00CE37E2" w:rsidRDefault="00D30936" w:rsidP="00F07500">
            <w:pPr>
              <w:jc w:val="right"/>
              <w:rPr>
                <w:rFonts w:eastAsia="Times New Roman"/>
                <w:color w:val="000000"/>
                <w:szCs w:val="20"/>
              </w:rPr>
            </w:pP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r>
      <w:tr w:rsidR="00D30936" w:rsidRPr="00FB0007" w:rsidTr="00F07500">
        <w:trPr>
          <w:trHeight w:val="220"/>
        </w:trPr>
        <w:tc>
          <w:tcPr>
            <w:tcW w:w="3397" w:type="dxa"/>
            <w:shd w:val="clear" w:color="auto" w:fill="auto"/>
            <w:hideMark/>
          </w:tcPr>
          <w:p w:rsidR="00D30936" w:rsidRPr="00CE37E2" w:rsidRDefault="00D30936" w:rsidP="00F07500">
            <w:pPr>
              <w:rPr>
                <w:rFonts w:eastAsia="Times New Roman"/>
                <w:color w:val="000000"/>
                <w:szCs w:val="20"/>
              </w:rPr>
            </w:pPr>
            <w:r w:rsidRPr="00CE37E2">
              <w:rPr>
                <w:rFonts w:eastAsia="Times New Roman"/>
                <w:color w:val="000000"/>
                <w:szCs w:val="20"/>
              </w:rPr>
              <w:t>Population Rurale  desservie par des services d’électricité (% du total)</w:t>
            </w: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c>
          <w:tcPr>
            <w:tcW w:w="1276" w:type="dxa"/>
            <w:shd w:val="clear" w:color="auto" w:fill="auto"/>
          </w:tcPr>
          <w:p w:rsidR="00D30936" w:rsidRPr="00CE37E2" w:rsidRDefault="00D30936" w:rsidP="00F07500">
            <w:pPr>
              <w:jc w:val="right"/>
              <w:rPr>
                <w:rFonts w:eastAsia="Times New Roman"/>
                <w:color w:val="000000"/>
                <w:szCs w:val="20"/>
              </w:rPr>
            </w:pPr>
          </w:p>
        </w:tc>
        <w:tc>
          <w:tcPr>
            <w:tcW w:w="1417" w:type="dxa"/>
            <w:shd w:val="clear" w:color="auto" w:fill="auto"/>
            <w:noWrap/>
            <w:vAlign w:val="center"/>
          </w:tcPr>
          <w:p w:rsidR="00D30936" w:rsidRPr="00CE37E2" w:rsidRDefault="00D30936" w:rsidP="00F07500">
            <w:pPr>
              <w:jc w:val="right"/>
              <w:rPr>
                <w:rFonts w:eastAsia="Times New Roman"/>
                <w:color w:val="000000"/>
                <w:szCs w:val="20"/>
              </w:rPr>
            </w:pP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r>
      <w:tr w:rsidR="00D30936" w:rsidRPr="00FB0007" w:rsidTr="00F07500">
        <w:trPr>
          <w:trHeight w:val="440"/>
        </w:trPr>
        <w:tc>
          <w:tcPr>
            <w:tcW w:w="3397" w:type="dxa"/>
            <w:shd w:val="clear" w:color="auto" w:fill="auto"/>
            <w:hideMark/>
          </w:tcPr>
          <w:p w:rsidR="00D30936" w:rsidRPr="00CE37E2" w:rsidRDefault="00D30936" w:rsidP="00F07500">
            <w:pPr>
              <w:rPr>
                <w:rFonts w:eastAsia="Times New Roman"/>
                <w:color w:val="000000"/>
                <w:szCs w:val="20"/>
              </w:rPr>
            </w:pPr>
            <w:r w:rsidRPr="00CE37E2">
              <w:rPr>
                <w:rFonts w:eastAsia="Times New Roman"/>
                <w:color w:val="000000"/>
                <w:szCs w:val="20"/>
              </w:rPr>
              <w:t xml:space="preserve">Population Rurale  desservie par des services d’électricité  (bioénergie seule ou système hybride) </w:t>
            </w:r>
            <w:r w:rsidRPr="00CE37E2">
              <w:rPr>
                <w:rFonts w:eastAsia="Times New Roman"/>
                <w:bCs/>
                <w:color w:val="000000"/>
                <w:szCs w:val="20"/>
              </w:rPr>
              <w:t>(nombre d’habitants</w:t>
            </w:r>
            <w:r w:rsidRPr="00CE37E2">
              <w:rPr>
                <w:rFonts w:eastAsia="Times New Roman"/>
                <w:color w:val="000000"/>
                <w:szCs w:val="20"/>
              </w:rPr>
              <w:t>)</w:t>
            </w: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c>
          <w:tcPr>
            <w:tcW w:w="1276" w:type="dxa"/>
            <w:shd w:val="clear" w:color="auto" w:fill="auto"/>
          </w:tcPr>
          <w:p w:rsidR="00D30936" w:rsidRPr="00CE37E2" w:rsidRDefault="00D30936" w:rsidP="00F07500">
            <w:pPr>
              <w:jc w:val="right"/>
              <w:rPr>
                <w:rFonts w:eastAsia="Times New Roman"/>
                <w:color w:val="000000"/>
                <w:szCs w:val="20"/>
              </w:rPr>
            </w:pPr>
          </w:p>
        </w:tc>
        <w:tc>
          <w:tcPr>
            <w:tcW w:w="1417" w:type="dxa"/>
            <w:shd w:val="clear" w:color="auto" w:fill="auto"/>
            <w:noWrap/>
            <w:vAlign w:val="center"/>
          </w:tcPr>
          <w:p w:rsidR="00D30936" w:rsidRPr="00CE37E2" w:rsidRDefault="00D30936" w:rsidP="00F07500">
            <w:pPr>
              <w:jc w:val="right"/>
              <w:rPr>
                <w:rFonts w:eastAsia="Times New Roman"/>
                <w:color w:val="000000"/>
                <w:szCs w:val="20"/>
              </w:rPr>
            </w:pP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r>
      <w:tr w:rsidR="00D30936" w:rsidRPr="00FB0007" w:rsidTr="00F07500">
        <w:trPr>
          <w:trHeight w:val="440"/>
        </w:trPr>
        <w:tc>
          <w:tcPr>
            <w:tcW w:w="3397" w:type="dxa"/>
            <w:shd w:val="clear" w:color="auto" w:fill="auto"/>
            <w:hideMark/>
          </w:tcPr>
          <w:p w:rsidR="00D30936" w:rsidRPr="00CE37E2" w:rsidRDefault="00D30936" w:rsidP="00F07500">
            <w:pPr>
              <w:rPr>
                <w:rFonts w:eastAsia="Times New Roman"/>
                <w:color w:val="000000"/>
                <w:szCs w:val="20"/>
              </w:rPr>
            </w:pPr>
            <w:r w:rsidRPr="00CE37E2">
              <w:rPr>
                <w:rFonts w:eastAsia="Times New Roman"/>
                <w:color w:val="000000"/>
                <w:szCs w:val="20"/>
              </w:rPr>
              <w:t>Population Rurale  desservie par des services d’électricité  (bioénergie seule ou système hybride) (% du total)</w:t>
            </w:r>
          </w:p>
          <w:p w:rsidR="00D30936" w:rsidRPr="00CE37E2" w:rsidRDefault="00D30936" w:rsidP="00F07500">
            <w:pPr>
              <w:rPr>
                <w:rFonts w:eastAsia="Times New Roman"/>
                <w:color w:val="000000"/>
                <w:szCs w:val="20"/>
              </w:rPr>
            </w:pP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c>
          <w:tcPr>
            <w:tcW w:w="1276" w:type="dxa"/>
            <w:shd w:val="clear" w:color="auto" w:fill="auto"/>
          </w:tcPr>
          <w:p w:rsidR="00D30936" w:rsidRPr="00CE37E2" w:rsidRDefault="00D30936" w:rsidP="00F07500">
            <w:pPr>
              <w:jc w:val="right"/>
              <w:rPr>
                <w:rFonts w:eastAsia="Times New Roman"/>
                <w:color w:val="000000"/>
                <w:szCs w:val="20"/>
              </w:rPr>
            </w:pPr>
          </w:p>
        </w:tc>
        <w:tc>
          <w:tcPr>
            <w:tcW w:w="1417" w:type="dxa"/>
            <w:shd w:val="clear" w:color="auto" w:fill="auto"/>
            <w:noWrap/>
            <w:vAlign w:val="center"/>
          </w:tcPr>
          <w:p w:rsidR="00D30936" w:rsidRPr="00CE37E2" w:rsidRDefault="00D30936" w:rsidP="00F07500">
            <w:pPr>
              <w:jc w:val="right"/>
              <w:rPr>
                <w:rFonts w:eastAsia="Times New Roman"/>
                <w:color w:val="000000"/>
                <w:szCs w:val="20"/>
              </w:rPr>
            </w:pPr>
          </w:p>
        </w:tc>
        <w:tc>
          <w:tcPr>
            <w:tcW w:w="1418" w:type="dxa"/>
            <w:shd w:val="clear" w:color="auto" w:fill="auto"/>
            <w:noWrap/>
            <w:vAlign w:val="center"/>
          </w:tcPr>
          <w:p w:rsidR="00D30936" w:rsidRPr="00CE37E2" w:rsidRDefault="00D30936" w:rsidP="00F07500">
            <w:pPr>
              <w:jc w:val="right"/>
              <w:rPr>
                <w:rFonts w:eastAsia="Times New Roman"/>
                <w:color w:val="000000"/>
                <w:szCs w:val="20"/>
              </w:rPr>
            </w:pPr>
          </w:p>
        </w:tc>
      </w:tr>
    </w:tbl>
    <w:p w:rsidR="00D30936" w:rsidRPr="00DC42E6" w:rsidRDefault="00D30936" w:rsidP="00D30936">
      <w:pPr>
        <w:pStyle w:val="Caption"/>
        <w:rPr>
          <w:i/>
          <w:szCs w:val="20"/>
          <w:lang w:val="fr-FR"/>
        </w:rPr>
      </w:pPr>
      <w:r>
        <w:rPr>
          <w:i/>
          <w:szCs w:val="20"/>
          <w:lang w:val="fr-FR"/>
        </w:rPr>
        <w:tab/>
      </w:r>
    </w:p>
    <w:p w:rsidR="00D30936" w:rsidRPr="00923E69" w:rsidRDefault="00D30936" w:rsidP="00D30936">
      <w:pPr>
        <w:pStyle w:val="Heading2"/>
        <w:spacing w:before="200" w:after="240" w:line="276" w:lineRule="auto"/>
        <w:ind w:left="1002" w:hanging="576"/>
        <w:jc w:val="both"/>
        <w:rPr>
          <w:rFonts w:cs="Calibri"/>
          <w:bCs/>
          <w:szCs w:val="20"/>
        </w:rPr>
      </w:pPr>
      <w:bookmarkStart w:id="135" w:name="_Toc1635426"/>
      <w:bookmarkStart w:id="136" w:name="_Toc1645303"/>
      <w:bookmarkStart w:id="137" w:name="_Toc1645928"/>
      <w:bookmarkStart w:id="138" w:name="_Toc1647036"/>
      <w:bookmarkStart w:id="139" w:name="_Toc1635507"/>
      <w:bookmarkStart w:id="140" w:name="_Toc1645384"/>
      <w:bookmarkStart w:id="141" w:name="_Toc1646009"/>
      <w:bookmarkStart w:id="142" w:name="_Toc1647117"/>
      <w:bookmarkStart w:id="143" w:name="_Toc1635508"/>
      <w:bookmarkStart w:id="144" w:name="_Toc1645385"/>
      <w:bookmarkStart w:id="145" w:name="_Toc1646010"/>
      <w:bookmarkStart w:id="146" w:name="_Toc1647118"/>
      <w:bookmarkStart w:id="147" w:name="_Toc1635509"/>
      <w:bookmarkStart w:id="148" w:name="_Toc1645386"/>
      <w:bookmarkStart w:id="149" w:name="_Toc1646011"/>
      <w:bookmarkStart w:id="150" w:name="_Toc1647119"/>
      <w:bookmarkStart w:id="151" w:name="_Toc1635510"/>
      <w:bookmarkStart w:id="152" w:name="_Toc1645387"/>
      <w:bookmarkStart w:id="153" w:name="_Toc1646012"/>
      <w:bookmarkStart w:id="154" w:name="_Toc1647120"/>
      <w:bookmarkStart w:id="155" w:name="_Toc1635511"/>
      <w:bookmarkStart w:id="156" w:name="_Toc1645388"/>
      <w:bookmarkStart w:id="157" w:name="_Toc1646013"/>
      <w:bookmarkStart w:id="158" w:name="_Toc1647121"/>
      <w:bookmarkStart w:id="159" w:name="_Toc1635512"/>
      <w:bookmarkStart w:id="160" w:name="_Toc1645389"/>
      <w:bookmarkStart w:id="161" w:name="_Toc1646014"/>
      <w:bookmarkStart w:id="162" w:name="_Toc1647122"/>
      <w:bookmarkStart w:id="163" w:name="_Toc2866706"/>
      <w:bookmarkStart w:id="164" w:name="_Toc2870717"/>
      <w:bookmarkStart w:id="165" w:name="_Toc2874722"/>
      <w:bookmarkStart w:id="166" w:name="_Toc2870690"/>
      <w:bookmarkStart w:id="167" w:name="_Toc2882688"/>
      <w:bookmarkStart w:id="168" w:name="_Toc2886694"/>
      <w:bookmarkStart w:id="169" w:name="_Toc2890700"/>
      <w:bookmarkStart w:id="170" w:name="_Toc2894708"/>
      <w:bookmarkStart w:id="171" w:name="_Toc2898829"/>
      <w:bookmarkStart w:id="172" w:name="_Toc2902839"/>
      <w:bookmarkStart w:id="173" w:name="_Toc2866707"/>
      <w:bookmarkStart w:id="174" w:name="_Toc2870718"/>
      <w:bookmarkStart w:id="175" w:name="_Toc2874723"/>
      <w:bookmarkStart w:id="176" w:name="_Toc2870691"/>
      <w:bookmarkStart w:id="177" w:name="_Toc2882689"/>
      <w:bookmarkStart w:id="178" w:name="_Toc2886695"/>
      <w:bookmarkStart w:id="179" w:name="_Toc2890701"/>
      <w:bookmarkStart w:id="180" w:name="_Toc2894709"/>
      <w:bookmarkStart w:id="181" w:name="_Toc2898830"/>
      <w:bookmarkStart w:id="182" w:name="_Toc2902840"/>
      <w:bookmarkStart w:id="183" w:name="_Toc2866708"/>
      <w:bookmarkStart w:id="184" w:name="_Toc2870719"/>
      <w:bookmarkStart w:id="185" w:name="_Toc2874724"/>
      <w:bookmarkStart w:id="186" w:name="_Toc2870692"/>
      <w:bookmarkStart w:id="187" w:name="_Toc2882690"/>
      <w:bookmarkStart w:id="188" w:name="_Toc2886696"/>
      <w:bookmarkStart w:id="189" w:name="_Toc2890702"/>
      <w:bookmarkStart w:id="190" w:name="_Toc2894710"/>
      <w:bookmarkStart w:id="191" w:name="_Toc2898831"/>
      <w:bookmarkStart w:id="192" w:name="_Toc2902841"/>
      <w:bookmarkStart w:id="193" w:name="_Toc2866779"/>
      <w:bookmarkStart w:id="194" w:name="_Toc2870790"/>
      <w:bookmarkStart w:id="195" w:name="_Toc2874795"/>
      <w:bookmarkStart w:id="196" w:name="_Toc2878720"/>
      <w:bookmarkStart w:id="197" w:name="_Toc2882761"/>
      <w:bookmarkStart w:id="198" w:name="_Toc2886767"/>
      <w:bookmarkStart w:id="199" w:name="_Toc2890773"/>
      <w:bookmarkStart w:id="200" w:name="_Toc2894781"/>
      <w:bookmarkStart w:id="201" w:name="_Toc2898902"/>
      <w:bookmarkStart w:id="202" w:name="_Toc2902912"/>
      <w:bookmarkStart w:id="203" w:name="_Toc2866780"/>
      <w:bookmarkStart w:id="204" w:name="_Toc2870791"/>
      <w:bookmarkStart w:id="205" w:name="_Toc2874796"/>
      <w:bookmarkStart w:id="206" w:name="_Toc2878721"/>
      <w:bookmarkStart w:id="207" w:name="_Toc2882762"/>
      <w:bookmarkStart w:id="208" w:name="_Toc2886768"/>
      <w:bookmarkStart w:id="209" w:name="_Toc2890774"/>
      <w:bookmarkStart w:id="210" w:name="_Toc2894782"/>
      <w:bookmarkStart w:id="211" w:name="_Toc2898903"/>
      <w:bookmarkStart w:id="212" w:name="_Toc2902913"/>
      <w:bookmarkStart w:id="213" w:name="_Toc2866781"/>
      <w:bookmarkStart w:id="214" w:name="_Toc2870792"/>
      <w:bookmarkStart w:id="215" w:name="_Toc2874797"/>
      <w:bookmarkStart w:id="216" w:name="_Toc2878722"/>
      <w:bookmarkStart w:id="217" w:name="_Toc2882763"/>
      <w:bookmarkStart w:id="218" w:name="_Toc2886769"/>
      <w:bookmarkStart w:id="219" w:name="_Toc2890775"/>
      <w:bookmarkStart w:id="220" w:name="_Toc2894783"/>
      <w:bookmarkStart w:id="221" w:name="_Toc2898904"/>
      <w:bookmarkStart w:id="222" w:name="_Toc2902914"/>
      <w:bookmarkStart w:id="223" w:name="_Toc2866782"/>
      <w:bookmarkStart w:id="224" w:name="_Toc2870793"/>
      <w:bookmarkStart w:id="225" w:name="_Toc2874798"/>
      <w:bookmarkStart w:id="226" w:name="_Toc2878723"/>
      <w:bookmarkStart w:id="227" w:name="_Toc2882764"/>
      <w:bookmarkStart w:id="228" w:name="_Toc2886770"/>
      <w:bookmarkStart w:id="229" w:name="_Toc2890776"/>
      <w:bookmarkStart w:id="230" w:name="_Toc2894784"/>
      <w:bookmarkStart w:id="231" w:name="_Toc2898905"/>
      <w:bookmarkStart w:id="232" w:name="_Toc2902915"/>
      <w:bookmarkStart w:id="233" w:name="_Toc2866793"/>
      <w:bookmarkStart w:id="234" w:name="_Toc2870804"/>
      <w:bookmarkStart w:id="235" w:name="_Toc2874809"/>
      <w:bookmarkStart w:id="236" w:name="_Toc2878734"/>
      <w:bookmarkStart w:id="237" w:name="_Toc2882775"/>
      <w:bookmarkStart w:id="238" w:name="_Toc2886781"/>
      <w:bookmarkStart w:id="239" w:name="_Toc2890787"/>
      <w:bookmarkStart w:id="240" w:name="_Toc2894795"/>
      <w:bookmarkStart w:id="241" w:name="_Toc2898916"/>
      <w:bookmarkStart w:id="242" w:name="_Toc2902926"/>
      <w:bookmarkStart w:id="243" w:name="_Toc2866973"/>
      <w:bookmarkStart w:id="244" w:name="_Toc2870984"/>
      <w:bookmarkStart w:id="245" w:name="_Toc2874989"/>
      <w:bookmarkStart w:id="246" w:name="_Toc2878951"/>
      <w:bookmarkStart w:id="247" w:name="_Toc2882955"/>
      <w:bookmarkStart w:id="248" w:name="_Toc2886961"/>
      <w:bookmarkStart w:id="249" w:name="_Toc2890967"/>
      <w:bookmarkStart w:id="250" w:name="_Toc2894975"/>
      <w:bookmarkStart w:id="251" w:name="_Toc2899096"/>
      <w:bookmarkStart w:id="252" w:name="_Toc2903106"/>
      <w:bookmarkStart w:id="253" w:name="_Toc2866974"/>
      <w:bookmarkStart w:id="254" w:name="_Toc2870985"/>
      <w:bookmarkStart w:id="255" w:name="_Toc2874990"/>
      <w:bookmarkStart w:id="256" w:name="_Toc2878952"/>
      <w:bookmarkStart w:id="257" w:name="_Toc2882956"/>
      <w:bookmarkStart w:id="258" w:name="_Toc2886962"/>
      <w:bookmarkStart w:id="259" w:name="_Toc2890968"/>
      <w:bookmarkStart w:id="260" w:name="_Toc2894976"/>
      <w:bookmarkStart w:id="261" w:name="_Toc2899097"/>
      <w:bookmarkStart w:id="262" w:name="_Toc2903107"/>
      <w:bookmarkStart w:id="263" w:name="_Toc2866985"/>
      <w:bookmarkStart w:id="264" w:name="_Toc2870996"/>
      <w:bookmarkStart w:id="265" w:name="_Toc2875001"/>
      <w:bookmarkStart w:id="266" w:name="_Toc2878963"/>
      <w:bookmarkStart w:id="267" w:name="_Toc2882967"/>
      <w:bookmarkStart w:id="268" w:name="_Toc2886973"/>
      <w:bookmarkStart w:id="269" w:name="_Toc2890979"/>
      <w:bookmarkStart w:id="270" w:name="_Toc2894987"/>
      <w:bookmarkStart w:id="271" w:name="_Toc2899108"/>
      <w:bookmarkStart w:id="272" w:name="_Toc2903118"/>
      <w:bookmarkStart w:id="273" w:name="_Toc2867165"/>
      <w:bookmarkStart w:id="274" w:name="_Toc2871176"/>
      <w:bookmarkStart w:id="275" w:name="_Toc2875181"/>
      <w:bookmarkStart w:id="276" w:name="_Toc2879143"/>
      <w:bookmarkStart w:id="277" w:name="_Toc2883147"/>
      <w:bookmarkStart w:id="278" w:name="_Toc2887153"/>
      <w:bookmarkStart w:id="279" w:name="_Toc2891159"/>
      <w:bookmarkStart w:id="280" w:name="_Toc2895167"/>
      <w:bookmarkStart w:id="281" w:name="_Toc2899288"/>
      <w:bookmarkStart w:id="282" w:name="_Toc2903298"/>
      <w:bookmarkStart w:id="283" w:name="_Toc2867166"/>
      <w:bookmarkStart w:id="284" w:name="_Toc2871177"/>
      <w:bookmarkStart w:id="285" w:name="_Toc2875182"/>
      <w:bookmarkStart w:id="286" w:name="_Toc2879144"/>
      <w:bookmarkStart w:id="287" w:name="_Toc2883148"/>
      <w:bookmarkStart w:id="288" w:name="_Toc2887154"/>
      <w:bookmarkStart w:id="289" w:name="_Toc2891160"/>
      <w:bookmarkStart w:id="290" w:name="_Toc2895168"/>
      <w:bookmarkStart w:id="291" w:name="_Toc2899289"/>
      <w:bookmarkStart w:id="292" w:name="_Toc2903299"/>
      <w:bookmarkStart w:id="293" w:name="_Toc2867167"/>
      <w:bookmarkStart w:id="294" w:name="_Toc2871178"/>
      <w:bookmarkStart w:id="295" w:name="_Toc2875183"/>
      <w:bookmarkStart w:id="296" w:name="_Toc2879145"/>
      <w:bookmarkStart w:id="297" w:name="_Toc2883149"/>
      <w:bookmarkStart w:id="298" w:name="_Toc2887155"/>
      <w:bookmarkStart w:id="299" w:name="_Toc2891161"/>
      <w:bookmarkStart w:id="300" w:name="_Toc2895169"/>
      <w:bookmarkStart w:id="301" w:name="_Toc2899290"/>
      <w:bookmarkStart w:id="302" w:name="_Toc2903300"/>
      <w:bookmarkStart w:id="303" w:name="_Toc2867178"/>
      <w:bookmarkStart w:id="304" w:name="_Toc2871189"/>
      <w:bookmarkStart w:id="305" w:name="_Toc2875194"/>
      <w:bookmarkStart w:id="306" w:name="_Toc2879156"/>
      <w:bookmarkStart w:id="307" w:name="_Toc2883160"/>
      <w:bookmarkStart w:id="308" w:name="_Toc2887166"/>
      <w:bookmarkStart w:id="309" w:name="_Toc2891172"/>
      <w:bookmarkStart w:id="310" w:name="_Toc2895180"/>
      <w:bookmarkStart w:id="311" w:name="_Toc2899301"/>
      <w:bookmarkStart w:id="312" w:name="_Toc2903311"/>
      <w:bookmarkStart w:id="313" w:name="_Toc2867358"/>
      <w:bookmarkStart w:id="314" w:name="_Toc2871369"/>
      <w:bookmarkStart w:id="315" w:name="_Toc2875374"/>
      <w:bookmarkStart w:id="316" w:name="_Toc2879336"/>
      <w:bookmarkStart w:id="317" w:name="_Toc2883340"/>
      <w:bookmarkStart w:id="318" w:name="_Toc2887346"/>
      <w:bookmarkStart w:id="319" w:name="_Toc2891352"/>
      <w:bookmarkStart w:id="320" w:name="_Toc2895360"/>
      <w:bookmarkStart w:id="321" w:name="_Toc2899481"/>
      <w:bookmarkStart w:id="322" w:name="_Toc2903491"/>
      <w:bookmarkStart w:id="323" w:name="_Toc2867359"/>
      <w:bookmarkStart w:id="324" w:name="_Toc2871370"/>
      <w:bookmarkStart w:id="325" w:name="_Toc2875375"/>
      <w:bookmarkStart w:id="326" w:name="_Toc2879337"/>
      <w:bookmarkStart w:id="327" w:name="_Toc2883341"/>
      <w:bookmarkStart w:id="328" w:name="_Toc2887347"/>
      <w:bookmarkStart w:id="329" w:name="_Toc2891353"/>
      <w:bookmarkStart w:id="330" w:name="_Toc2895361"/>
      <w:bookmarkStart w:id="331" w:name="_Toc2899482"/>
      <w:bookmarkStart w:id="332" w:name="_Toc2903492"/>
      <w:bookmarkStart w:id="333" w:name="_Toc2867370"/>
      <w:bookmarkStart w:id="334" w:name="_Toc2871381"/>
      <w:bookmarkStart w:id="335" w:name="_Toc2875386"/>
      <w:bookmarkStart w:id="336" w:name="_Toc2879348"/>
      <w:bookmarkStart w:id="337" w:name="_Toc2883352"/>
      <w:bookmarkStart w:id="338" w:name="_Toc2887358"/>
      <w:bookmarkStart w:id="339" w:name="_Toc2891364"/>
      <w:bookmarkStart w:id="340" w:name="_Toc2895372"/>
      <w:bookmarkStart w:id="341" w:name="_Toc2899493"/>
      <w:bookmarkStart w:id="342" w:name="_Toc2903503"/>
      <w:bookmarkStart w:id="343" w:name="_Toc2867550"/>
      <w:bookmarkStart w:id="344" w:name="_Toc2871561"/>
      <w:bookmarkStart w:id="345" w:name="_Toc2875566"/>
      <w:bookmarkStart w:id="346" w:name="_Toc2879528"/>
      <w:bookmarkStart w:id="347" w:name="_Toc2883532"/>
      <w:bookmarkStart w:id="348" w:name="_Toc2887538"/>
      <w:bookmarkStart w:id="349" w:name="_Toc2891544"/>
      <w:bookmarkStart w:id="350" w:name="_Toc2895552"/>
      <w:bookmarkStart w:id="351" w:name="_Toc2899673"/>
      <w:bookmarkStart w:id="352" w:name="_Toc2903683"/>
      <w:bookmarkStart w:id="353" w:name="_Toc2867551"/>
      <w:bookmarkStart w:id="354" w:name="_Toc2871562"/>
      <w:bookmarkStart w:id="355" w:name="_Toc2875567"/>
      <w:bookmarkStart w:id="356" w:name="_Toc2879529"/>
      <w:bookmarkStart w:id="357" w:name="_Toc2883533"/>
      <w:bookmarkStart w:id="358" w:name="_Toc2887539"/>
      <w:bookmarkStart w:id="359" w:name="_Toc2891545"/>
      <w:bookmarkStart w:id="360" w:name="_Toc2895553"/>
      <w:bookmarkStart w:id="361" w:name="_Toc2899674"/>
      <w:bookmarkStart w:id="362" w:name="_Toc2903684"/>
      <w:bookmarkStart w:id="363" w:name="_Toc2867552"/>
      <w:bookmarkStart w:id="364" w:name="_Toc2871563"/>
      <w:bookmarkStart w:id="365" w:name="_Toc2875568"/>
      <w:bookmarkStart w:id="366" w:name="_Toc2879530"/>
      <w:bookmarkStart w:id="367" w:name="_Toc2883534"/>
      <w:bookmarkStart w:id="368" w:name="_Toc2887540"/>
      <w:bookmarkStart w:id="369" w:name="_Toc2891546"/>
      <w:bookmarkStart w:id="370" w:name="_Toc2895554"/>
      <w:bookmarkStart w:id="371" w:name="_Toc2899675"/>
      <w:bookmarkStart w:id="372" w:name="_Toc2903685"/>
      <w:bookmarkStart w:id="373" w:name="_Toc2867553"/>
      <w:bookmarkStart w:id="374" w:name="_Toc2871564"/>
      <w:bookmarkStart w:id="375" w:name="_Toc2875569"/>
      <w:bookmarkStart w:id="376" w:name="_Toc2879531"/>
      <w:bookmarkStart w:id="377" w:name="_Toc2883535"/>
      <w:bookmarkStart w:id="378" w:name="_Toc2887541"/>
      <w:bookmarkStart w:id="379" w:name="_Toc2891547"/>
      <w:bookmarkStart w:id="380" w:name="_Toc2895555"/>
      <w:bookmarkStart w:id="381" w:name="_Toc2899676"/>
      <w:bookmarkStart w:id="382" w:name="_Toc2903686"/>
      <w:bookmarkStart w:id="383" w:name="_Toc2867554"/>
      <w:bookmarkStart w:id="384" w:name="_Toc2871565"/>
      <w:bookmarkStart w:id="385" w:name="_Toc2875570"/>
      <w:bookmarkStart w:id="386" w:name="_Toc2879532"/>
      <w:bookmarkStart w:id="387" w:name="_Toc2883536"/>
      <w:bookmarkStart w:id="388" w:name="_Toc2887542"/>
      <w:bookmarkStart w:id="389" w:name="_Toc2891548"/>
      <w:bookmarkStart w:id="390" w:name="_Toc2895556"/>
      <w:bookmarkStart w:id="391" w:name="_Toc2899677"/>
      <w:bookmarkStart w:id="392" w:name="_Toc2903687"/>
      <w:bookmarkStart w:id="393" w:name="_Toc2867594"/>
      <w:bookmarkStart w:id="394" w:name="_Toc2871605"/>
      <w:bookmarkStart w:id="395" w:name="_Toc2875610"/>
      <w:bookmarkStart w:id="396" w:name="_Toc2879572"/>
      <w:bookmarkStart w:id="397" w:name="_Toc2883576"/>
      <w:bookmarkStart w:id="398" w:name="_Toc2887582"/>
      <w:bookmarkStart w:id="399" w:name="_Toc2891588"/>
      <w:bookmarkStart w:id="400" w:name="_Toc2895596"/>
      <w:bookmarkStart w:id="401" w:name="_Toc2899717"/>
      <w:bookmarkStart w:id="402" w:name="_Toc2903727"/>
      <w:bookmarkStart w:id="403" w:name="_Toc2867595"/>
      <w:bookmarkStart w:id="404" w:name="_Toc2871606"/>
      <w:bookmarkStart w:id="405" w:name="_Toc2875611"/>
      <w:bookmarkStart w:id="406" w:name="_Toc2879573"/>
      <w:bookmarkStart w:id="407" w:name="_Toc2883577"/>
      <w:bookmarkStart w:id="408" w:name="_Toc2887583"/>
      <w:bookmarkStart w:id="409" w:name="_Toc2891589"/>
      <w:bookmarkStart w:id="410" w:name="_Toc2895597"/>
      <w:bookmarkStart w:id="411" w:name="_Toc2899718"/>
      <w:bookmarkStart w:id="412" w:name="_Toc2903728"/>
      <w:bookmarkStart w:id="413" w:name="_Toc2867596"/>
      <w:bookmarkStart w:id="414" w:name="_Toc2871607"/>
      <w:bookmarkStart w:id="415" w:name="_Toc2875612"/>
      <w:bookmarkStart w:id="416" w:name="_Toc2879574"/>
      <w:bookmarkStart w:id="417" w:name="_Toc2883578"/>
      <w:bookmarkStart w:id="418" w:name="_Toc2887584"/>
      <w:bookmarkStart w:id="419" w:name="_Toc2891590"/>
      <w:bookmarkStart w:id="420" w:name="_Toc2895598"/>
      <w:bookmarkStart w:id="421" w:name="_Toc2899719"/>
      <w:bookmarkStart w:id="422" w:name="_Toc2903729"/>
      <w:bookmarkStart w:id="423" w:name="_Toc2867597"/>
      <w:bookmarkStart w:id="424" w:name="_Toc2871608"/>
      <w:bookmarkStart w:id="425" w:name="_Toc2875613"/>
      <w:bookmarkStart w:id="426" w:name="_Toc2879575"/>
      <w:bookmarkStart w:id="427" w:name="_Toc2883579"/>
      <w:bookmarkStart w:id="428" w:name="_Toc2887585"/>
      <w:bookmarkStart w:id="429" w:name="_Toc2891591"/>
      <w:bookmarkStart w:id="430" w:name="_Toc2895599"/>
      <w:bookmarkStart w:id="431" w:name="_Toc2899720"/>
      <w:bookmarkStart w:id="432" w:name="_Toc2903730"/>
      <w:bookmarkStart w:id="433" w:name="_Toc2867663"/>
      <w:bookmarkStart w:id="434" w:name="_Toc2871674"/>
      <w:bookmarkStart w:id="435" w:name="_Toc2875679"/>
      <w:bookmarkStart w:id="436" w:name="_Toc2879641"/>
      <w:bookmarkStart w:id="437" w:name="_Toc2883645"/>
      <w:bookmarkStart w:id="438" w:name="_Toc2887651"/>
      <w:bookmarkStart w:id="439" w:name="_Toc2891657"/>
      <w:bookmarkStart w:id="440" w:name="_Toc2895665"/>
      <w:bookmarkStart w:id="441" w:name="_Toc2899786"/>
      <w:bookmarkStart w:id="442" w:name="_Toc2903796"/>
      <w:bookmarkStart w:id="443" w:name="_Toc2867664"/>
      <w:bookmarkStart w:id="444" w:name="_Toc2871675"/>
      <w:bookmarkStart w:id="445" w:name="_Toc2875680"/>
      <w:bookmarkStart w:id="446" w:name="_Toc2879642"/>
      <w:bookmarkStart w:id="447" w:name="_Toc2883646"/>
      <w:bookmarkStart w:id="448" w:name="_Toc2887652"/>
      <w:bookmarkStart w:id="449" w:name="_Toc2891658"/>
      <w:bookmarkStart w:id="450" w:name="_Toc2895666"/>
      <w:bookmarkStart w:id="451" w:name="_Toc2899787"/>
      <w:bookmarkStart w:id="452" w:name="_Toc2903797"/>
      <w:bookmarkStart w:id="453" w:name="_Toc2867730"/>
      <w:bookmarkStart w:id="454" w:name="_Toc2871741"/>
      <w:bookmarkStart w:id="455" w:name="_Toc2875746"/>
      <w:bookmarkStart w:id="456" w:name="_Toc2879708"/>
      <w:bookmarkStart w:id="457" w:name="_Toc2883712"/>
      <w:bookmarkStart w:id="458" w:name="_Toc2887718"/>
      <w:bookmarkStart w:id="459" w:name="_Toc2891724"/>
      <w:bookmarkStart w:id="460" w:name="_Toc2895732"/>
      <w:bookmarkStart w:id="461" w:name="_Toc2899853"/>
      <w:bookmarkStart w:id="462" w:name="_Toc2903863"/>
      <w:bookmarkStart w:id="463" w:name="_Toc2867731"/>
      <w:bookmarkStart w:id="464" w:name="_Toc2871742"/>
      <w:bookmarkStart w:id="465" w:name="_Toc2875747"/>
      <w:bookmarkStart w:id="466" w:name="_Toc2879709"/>
      <w:bookmarkStart w:id="467" w:name="_Toc2883713"/>
      <w:bookmarkStart w:id="468" w:name="_Toc2887719"/>
      <w:bookmarkStart w:id="469" w:name="_Toc2891725"/>
      <w:bookmarkStart w:id="470" w:name="_Toc2895733"/>
      <w:bookmarkStart w:id="471" w:name="_Toc2899854"/>
      <w:bookmarkStart w:id="472" w:name="_Toc2903864"/>
      <w:bookmarkStart w:id="473" w:name="_Toc2867732"/>
      <w:bookmarkStart w:id="474" w:name="_Toc2871743"/>
      <w:bookmarkStart w:id="475" w:name="_Toc2875748"/>
      <w:bookmarkStart w:id="476" w:name="_Toc2879710"/>
      <w:bookmarkStart w:id="477" w:name="_Toc2883714"/>
      <w:bookmarkStart w:id="478" w:name="_Toc2887720"/>
      <w:bookmarkStart w:id="479" w:name="_Toc2891726"/>
      <w:bookmarkStart w:id="480" w:name="_Toc2895734"/>
      <w:bookmarkStart w:id="481" w:name="_Toc2899855"/>
      <w:bookmarkStart w:id="482" w:name="_Toc2903865"/>
      <w:bookmarkStart w:id="483" w:name="_Toc2867733"/>
      <w:bookmarkStart w:id="484" w:name="_Toc2871744"/>
      <w:bookmarkStart w:id="485" w:name="_Toc2875749"/>
      <w:bookmarkStart w:id="486" w:name="_Toc2879711"/>
      <w:bookmarkStart w:id="487" w:name="_Toc2883715"/>
      <w:bookmarkStart w:id="488" w:name="_Toc2887721"/>
      <w:bookmarkStart w:id="489" w:name="_Toc2891727"/>
      <w:bookmarkStart w:id="490" w:name="_Toc2895735"/>
      <w:bookmarkStart w:id="491" w:name="_Toc2899856"/>
      <w:bookmarkStart w:id="492" w:name="_Toc2903866"/>
      <w:bookmarkStart w:id="493" w:name="_Toc2867788"/>
      <w:bookmarkStart w:id="494" w:name="_Toc2871799"/>
      <w:bookmarkStart w:id="495" w:name="_Toc2875804"/>
      <w:bookmarkStart w:id="496" w:name="_Toc2879766"/>
      <w:bookmarkStart w:id="497" w:name="_Toc2883770"/>
      <w:bookmarkStart w:id="498" w:name="_Toc2887776"/>
      <w:bookmarkStart w:id="499" w:name="_Toc2891782"/>
      <w:bookmarkStart w:id="500" w:name="_Toc2895790"/>
      <w:bookmarkStart w:id="501" w:name="_Toc2899911"/>
      <w:bookmarkStart w:id="502" w:name="_Toc2903921"/>
      <w:bookmarkStart w:id="503" w:name="_Toc2867789"/>
      <w:bookmarkStart w:id="504" w:name="_Toc2871800"/>
      <w:bookmarkStart w:id="505" w:name="_Toc2875805"/>
      <w:bookmarkStart w:id="506" w:name="_Toc2879767"/>
      <w:bookmarkStart w:id="507" w:name="_Toc2883771"/>
      <w:bookmarkStart w:id="508" w:name="_Toc2887777"/>
      <w:bookmarkStart w:id="509" w:name="_Toc2891783"/>
      <w:bookmarkStart w:id="510" w:name="_Toc2895791"/>
      <w:bookmarkStart w:id="511" w:name="_Toc2899912"/>
      <w:bookmarkStart w:id="512" w:name="_Toc2903922"/>
      <w:bookmarkStart w:id="513" w:name="_Toc2867844"/>
      <w:bookmarkStart w:id="514" w:name="_Toc2871855"/>
      <w:bookmarkStart w:id="515" w:name="_Toc2875860"/>
      <w:bookmarkStart w:id="516" w:name="_Toc2879822"/>
      <w:bookmarkStart w:id="517" w:name="_Toc2883826"/>
      <w:bookmarkStart w:id="518" w:name="_Toc2887832"/>
      <w:bookmarkStart w:id="519" w:name="_Toc2891838"/>
      <w:bookmarkStart w:id="520" w:name="_Toc2895846"/>
      <w:bookmarkStart w:id="521" w:name="_Toc2899967"/>
      <w:bookmarkStart w:id="522" w:name="_Toc2903977"/>
      <w:bookmarkStart w:id="523" w:name="_Toc2867845"/>
      <w:bookmarkStart w:id="524" w:name="_Toc2871856"/>
      <w:bookmarkStart w:id="525" w:name="_Toc2875861"/>
      <w:bookmarkStart w:id="526" w:name="_Toc2879823"/>
      <w:bookmarkStart w:id="527" w:name="_Toc2883827"/>
      <w:bookmarkStart w:id="528" w:name="_Toc2887833"/>
      <w:bookmarkStart w:id="529" w:name="_Toc2891839"/>
      <w:bookmarkStart w:id="530" w:name="_Toc2895847"/>
      <w:bookmarkStart w:id="531" w:name="_Toc2899968"/>
      <w:bookmarkStart w:id="532" w:name="_Toc2903978"/>
      <w:bookmarkStart w:id="533" w:name="_Toc2867846"/>
      <w:bookmarkStart w:id="534" w:name="_Toc2871857"/>
      <w:bookmarkStart w:id="535" w:name="_Toc2875862"/>
      <w:bookmarkStart w:id="536" w:name="_Toc2879824"/>
      <w:bookmarkStart w:id="537" w:name="_Toc2883828"/>
      <w:bookmarkStart w:id="538" w:name="_Toc2887834"/>
      <w:bookmarkStart w:id="539" w:name="_Toc2891840"/>
      <w:bookmarkStart w:id="540" w:name="_Toc2895848"/>
      <w:bookmarkStart w:id="541" w:name="_Toc2899969"/>
      <w:bookmarkStart w:id="542" w:name="_Toc2903979"/>
      <w:bookmarkStart w:id="543" w:name="_Toc2867847"/>
      <w:bookmarkStart w:id="544" w:name="_Toc2871858"/>
      <w:bookmarkStart w:id="545" w:name="_Toc2875863"/>
      <w:bookmarkStart w:id="546" w:name="_Toc2879825"/>
      <w:bookmarkStart w:id="547" w:name="_Toc2883829"/>
      <w:bookmarkStart w:id="548" w:name="_Toc2887835"/>
      <w:bookmarkStart w:id="549" w:name="_Toc2891841"/>
      <w:bookmarkStart w:id="550" w:name="_Toc2895849"/>
      <w:bookmarkStart w:id="551" w:name="_Toc2899970"/>
      <w:bookmarkStart w:id="552" w:name="_Toc2903980"/>
      <w:bookmarkStart w:id="553" w:name="_Toc2867869"/>
      <w:bookmarkStart w:id="554" w:name="_Toc2871880"/>
      <w:bookmarkStart w:id="555" w:name="_Toc2875885"/>
      <w:bookmarkStart w:id="556" w:name="_Toc2879847"/>
      <w:bookmarkStart w:id="557" w:name="_Toc2883851"/>
      <w:bookmarkStart w:id="558" w:name="_Toc2887857"/>
      <w:bookmarkStart w:id="559" w:name="_Toc2891863"/>
      <w:bookmarkStart w:id="560" w:name="_Toc2895871"/>
      <w:bookmarkStart w:id="561" w:name="_Toc2899992"/>
      <w:bookmarkStart w:id="562" w:name="_Toc2904002"/>
      <w:bookmarkStart w:id="563" w:name="_Toc2867870"/>
      <w:bookmarkStart w:id="564" w:name="_Toc2871881"/>
      <w:bookmarkStart w:id="565" w:name="_Toc2875886"/>
      <w:bookmarkStart w:id="566" w:name="_Toc2879848"/>
      <w:bookmarkStart w:id="567" w:name="_Toc2883852"/>
      <w:bookmarkStart w:id="568" w:name="_Toc2887858"/>
      <w:bookmarkStart w:id="569" w:name="_Toc2891864"/>
      <w:bookmarkStart w:id="570" w:name="_Toc2895872"/>
      <w:bookmarkStart w:id="571" w:name="_Toc2899993"/>
      <w:bookmarkStart w:id="572" w:name="_Toc2904003"/>
      <w:bookmarkStart w:id="573" w:name="_Toc2867890"/>
      <w:bookmarkStart w:id="574" w:name="_Toc2871901"/>
      <w:bookmarkStart w:id="575" w:name="_Toc2875906"/>
      <w:bookmarkStart w:id="576" w:name="_Toc2879868"/>
      <w:bookmarkStart w:id="577" w:name="_Toc2883872"/>
      <w:bookmarkStart w:id="578" w:name="_Toc2887878"/>
      <w:bookmarkStart w:id="579" w:name="_Toc2891884"/>
      <w:bookmarkStart w:id="580" w:name="_Toc2895892"/>
      <w:bookmarkStart w:id="581" w:name="_Toc2900013"/>
      <w:bookmarkStart w:id="582" w:name="_Toc2904023"/>
      <w:bookmarkStart w:id="583" w:name="_Toc255136683"/>
      <w:bookmarkStart w:id="584" w:name="_Toc3258818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23E69">
        <w:rPr>
          <w:rFonts w:cs="Calibri"/>
          <w:szCs w:val="20"/>
        </w:rPr>
        <w:t xml:space="preserve">Applications </w:t>
      </w:r>
      <w:r>
        <w:rPr>
          <w:rFonts w:cs="Calibri"/>
          <w:szCs w:val="20"/>
        </w:rPr>
        <w:t>de la bioénergie</w:t>
      </w:r>
      <w:r w:rsidRPr="00923E69">
        <w:rPr>
          <w:rFonts w:cs="Calibri"/>
          <w:szCs w:val="20"/>
        </w:rPr>
        <w:t xml:space="preserve"> pour les utilisations domestiques</w:t>
      </w:r>
      <w:bookmarkEnd w:id="583"/>
      <w:bookmarkEnd w:id="584"/>
    </w:p>
    <w:p w:rsidR="00D30936" w:rsidRPr="00923E69" w:rsidRDefault="00D30936" w:rsidP="00D30936">
      <w:pPr>
        <w:rPr>
          <w:i/>
        </w:rPr>
      </w:pPr>
      <w:r w:rsidRPr="00923E69">
        <w:rPr>
          <w:i/>
        </w:rPr>
        <w:t xml:space="preserve">Dans ce segment, les Etats membres sont tenus de fixer leurs objectifs en ce qui concerne </w:t>
      </w:r>
      <w:r>
        <w:rPr>
          <w:i/>
        </w:rPr>
        <w:t xml:space="preserve">la bioénergie </w:t>
      </w:r>
      <w:r w:rsidRPr="00923E69">
        <w:rPr>
          <w:i/>
        </w:rPr>
        <w:t>pour les utilisations domestiques en 2020</w:t>
      </w:r>
      <w:r>
        <w:rPr>
          <w:i/>
        </w:rPr>
        <w:t>, 2025</w:t>
      </w:r>
      <w:r w:rsidRPr="00923E69">
        <w:rPr>
          <w:i/>
        </w:rPr>
        <w:t xml:space="preserve"> et 2030.</w:t>
      </w:r>
      <w:r>
        <w:rPr>
          <w:i/>
        </w:rPr>
        <w:t>ains leurs trajectoires</w:t>
      </w:r>
    </w:p>
    <w:p w:rsidR="00D30936" w:rsidRPr="00DC42E6" w:rsidRDefault="00D30936" w:rsidP="00D30936">
      <w:pPr>
        <w:pStyle w:val="Caption"/>
        <w:spacing w:after="0"/>
        <w:rPr>
          <w:szCs w:val="20"/>
          <w:lang w:val="fr-FR"/>
        </w:rPr>
      </w:pPr>
      <w:bookmarkStart w:id="585" w:name="_Toc3232224"/>
      <w:r w:rsidRPr="00DC42E6">
        <w:rPr>
          <w:szCs w:val="20"/>
          <w:lang w:val="fr-FR"/>
        </w:rPr>
        <w:t xml:space="preserve">Tableau </w:t>
      </w:r>
      <w:r w:rsidRPr="00DC42E6">
        <w:rPr>
          <w:szCs w:val="20"/>
          <w:lang w:val="fr-FR"/>
        </w:rPr>
        <w:fldChar w:fldCharType="begin"/>
      </w:r>
      <w:r w:rsidRPr="00DC42E6">
        <w:rPr>
          <w:szCs w:val="20"/>
          <w:lang w:val="fr-FR"/>
        </w:rPr>
        <w:instrText xml:space="preserve"> SEQ Tableau \* ARABIC </w:instrText>
      </w:r>
      <w:r w:rsidRPr="00DC42E6">
        <w:rPr>
          <w:szCs w:val="20"/>
          <w:lang w:val="fr-FR"/>
        </w:rPr>
        <w:fldChar w:fldCharType="separate"/>
      </w:r>
      <w:r w:rsidRPr="00DC42E6">
        <w:rPr>
          <w:szCs w:val="20"/>
          <w:lang w:val="fr-FR"/>
        </w:rPr>
        <w:t>35</w:t>
      </w:r>
      <w:r w:rsidRPr="00DC42E6">
        <w:rPr>
          <w:szCs w:val="20"/>
          <w:lang w:val="fr-FR"/>
        </w:rPr>
        <w:fldChar w:fldCharType="end"/>
      </w:r>
      <w:r w:rsidRPr="00DC42E6">
        <w:rPr>
          <w:szCs w:val="20"/>
          <w:lang w:val="fr-FR"/>
        </w:rPr>
        <w:t>: O</w:t>
      </w:r>
      <w:r w:rsidRPr="009B7231">
        <w:rPr>
          <w:szCs w:val="20"/>
          <w:lang w:val="fr-FR"/>
        </w:rPr>
        <w:t xml:space="preserve">bjectifs </w:t>
      </w:r>
      <w:r w:rsidRPr="00DC42E6">
        <w:rPr>
          <w:szCs w:val="20"/>
          <w:lang w:val="fr-FR"/>
        </w:rPr>
        <w:t>et trajectoires nationaux estimés pour l’énergie de caisson domestique pour 2020, 2025 et 2030</w:t>
      </w:r>
      <w:bookmarkEnd w:id="585"/>
    </w:p>
    <w:p w:rsidR="00D30936" w:rsidRPr="00DC42E6" w:rsidRDefault="00D30936" w:rsidP="00D30936">
      <w:pPr>
        <w:pStyle w:val="Caption"/>
        <w:spacing w:after="0"/>
        <w:rPr>
          <w:b w:val="0"/>
          <w:szCs w:val="20"/>
          <w:lang w:val="fr-FR"/>
        </w:rPr>
      </w:pPr>
      <w:r w:rsidRPr="00DC42E6">
        <w:rPr>
          <w:szCs w:val="20"/>
          <w:lang w:val="fr-FR"/>
        </w:rPr>
        <w:t xml:space="preserve"> </w:t>
      </w:r>
    </w:p>
    <w:tbl>
      <w:tblPr>
        <w:tblW w:w="8838" w:type="dxa"/>
        <w:tblInd w:w="93" w:type="dxa"/>
        <w:tblLayout w:type="fixed"/>
        <w:tblLook w:val="04A0" w:firstRow="1" w:lastRow="0" w:firstColumn="1" w:lastColumn="0" w:noHBand="0" w:noVBand="1"/>
      </w:tblPr>
      <w:tblGrid>
        <w:gridCol w:w="3593"/>
        <w:gridCol w:w="1417"/>
        <w:gridCol w:w="1276"/>
        <w:gridCol w:w="1276"/>
        <w:gridCol w:w="1276"/>
      </w:tblGrid>
      <w:tr w:rsidR="00D30936" w:rsidRPr="00B407A9" w:rsidTr="00F07500">
        <w:trPr>
          <w:trHeight w:val="220"/>
        </w:trPr>
        <w:tc>
          <w:tcPr>
            <w:tcW w:w="3593" w:type="dxa"/>
            <w:tcBorders>
              <w:top w:val="nil"/>
              <w:left w:val="nil"/>
              <w:bottom w:val="single" w:sz="4" w:space="0" w:color="auto"/>
              <w:right w:val="nil"/>
            </w:tcBorders>
            <w:shd w:val="clear" w:color="auto" w:fill="auto"/>
            <w:noWrap/>
            <w:vAlign w:val="bottom"/>
          </w:tcPr>
          <w:p w:rsidR="00D30936" w:rsidRPr="00923E69" w:rsidRDefault="00D30936" w:rsidP="00F07500">
            <w:pPr>
              <w:spacing w:after="0" w:line="240" w:lineRule="auto"/>
              <w:rPr>
                <w:rFonts w:eastAsia="Times New Roman"/>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936" w:rsidRPr="00794F66" w:rsidRDefault="00D30936" w:rsidP="00F07500">
            <w:pPr>
              <w:spacing w:after="0" w:line="240" w:lineRule="auto"/>
              <w:jc w:val="right"/>
              <w:rPr>
                <w:rFonts w:eastAsia="Times New Roman"/>
                <w:b/>
                <w:bCs/>
                <w:sz w:val="18"/>
                <w:szCs w:val="18"/>
                <w:lang w:val="en-US"/>
              </w:rPr>
            </w:pPr>
            <w:r w:rsidRPr="00794F66">
              <w:rPr>
                <w:rFonts w:eastAsia="Times New Roman"/>
                <w:b/>
                <w:bCs/>
                <w:sz w:val="18"/>
                <w:szCs w:val="18"/>
                <w:lang w:val="en-US"/>
              </w:rPr>
              <w:t>201</w:t>
            </w:r>
            <w:r>
              <w:rPr>
                <w:rFonts w:eastAsia="Times New Roman"/>
                <w:b/>
                <w:bCs/>
                <w:sz w:val="18"/>
                <w:szCs w:val="18"/>
                <w:lang w:val="en-US"/>
              </w:rPr>
              <w:t>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936" w:rsidRPr="00794F66" w:rsidRDefault="00D30936" w:rsidP="00F07500">
            <w:pPr>
              <w:spacing w:after="0" w:line="240" w:lineRule="auto"/>
              <w:jc w:val="right"/>
              <w:rPr>
                <w:rFonts w:eastAsia="Times New Roman"/>
                <w:b/>
                <w:bCs/>
                <w:sz w:val="18"/>
                <w:szCs w:val="18"/>
                <w:lang w:val="en-US"/>
              </w:rPr>
            </w:pPr>
            <w:r>
              <w:rPr>
                <w:rFonts w:eastAsia="Times New Roman"/>
                <w:b/>
                <w:bCs/>
                <w:sz w:val="18"/>
                <w:szCs w:val="18"/>
                <w:lang w:val="en-US"/>
              </w:rPr>
              <w:t>2020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936" w:rsidRPr="00794F66" w:rsidRDefault="00D30936" w:rsidP="00F07500">
            <w:pPr>
              <w:spacing w:after="0" w:line="240" w:lineRule="auto"/>
              <w:jc w:val="right"/>
              <w:rPr>
                <w:rFonts w:eastAsia="Times New Roman"/>
                <w:b/>
                <w:bCs/>
                <w:sz w:val="18"/>
                <w:szCs w:val="18"/>
                <w:lang w:val="en-US"/>
              </w:rPr>
            </w:pPr>
            <w:r w:rsidRPr="00794F66">
              <w:rPr>
                <w:rFonts w:eastAsia="Times New Roman"/>
                <w:b/>
                <w:bCs/>
                <w:sz w:val="18"/>
                <w:szCs w:val="18"/>
                <w:lang w:val="en-US"/>
              </w:rPr>
              <w:t>20</w:t>
            </w:r>
            <w:r>
              <w:rPr>
                <w:rFonts w:eastAsia="Times New Roman"/>
                <w:b/>
                <w:bCs/>
                <w:sz w:val="18"/>
                <w:szCs w:val="18"/>
                <w:lang w:val="en-US"/>
              </w:rPr>
              <w:t>2</w:t>
            </w:r>
            <w:r w:rsidRPr="00794F66">
              <w:rPr>
                <w:rFonts w:eastAsia="Times New Roman"/>
                <w:b/>
                <w:bCs/>
                <w:sz w:val="18"/>
                <w:szCs w:val="18"/>
                <w:lang w:val="en-U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936" w:rsidRPr="00794F66" w:rsidRDefault="00D30936" w:rsidP="00F07500">
            <w:pPr>
              <w:spacing w:after="0" w:line="240" w:lineRule="auto"/>
              <w:jc w:val="right"/>
              <w:rPr>
                <w:rFonts w:eastAsia="Times New Roman"/>
                <w:b/>
                <w:bCs/>
                <w:sz w:val="18"/>
                <w:szCs w:val="18"/>
                <w:lang w:val="en-US"/>
              </w:rPr>
            </w:pPr>
            <w:r w:rsidRPr="00794F66">
              <w:rPr>
                <w:rFonts w:eastAsia="Times New Roman"/>
                <w:b/>
                <w:bCs/>
                <w:sz w:val="18"/>
                <w:szCs w:val="18"/>
                <w:lang w:val="en-US"/>
              </w:rPr>
              <w:t>20</w:t>
            </w:r>
            <w:r>
              <w:rPr>
                <w:rFonts w:eastAsia="Times New Roman"/>
                <w:b/>
                <w:bCs/>
                <w:sz w:val="18"/>
                <w:szCs w:val="18"/>
                <w:lang w:val="en-US"/>
              </w:rPr>
              <w:t>30</w:t>
            </w:r>
          </w:p>
        </w:tc>
      </w:tr>
      <w:tr w:rsidR="00D30936" w:rsidRPr="00FB0007" w:rsidTr="00F07500">
        <w:trPr>
          <w:trHeight w:val="440"/>
        </w:trPr>
        <w:tc>
          <w:tcPr>
            <w:tcW w:w="3593" w:type="dxa"/>
            <w:tcBorders>
              <w:top w:val="single" w:sz="4" w:space="0" w:color="auto"/>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Population desservie de foyers améliorés (nombre d’habitants)</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40"/>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Foyers améliorés: mesurées en termes de % de la population totale utilisant les foyers améliorés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672"/>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Production totale du charbon de bois en tonnes de charbon</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Production du charbon de bois aux techniques améliorées de carbonisation  (rendement supérieur à 25 %) en tonnes de charbon</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561"/>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 xml:space="preserve">Proportion de charbon de bois produit par techniques de production efficaces en % </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eastAsia="Times New Roman"/>
                <w:bCs/>
                <w:sz w:val="18"/>
                <w:szCs w:val="18"/>
              </w:rPr>
              <w:t>Population utilisant les carburants alternatifs pour faire la cuisson moderne (GPL, le biogaz, les foyers solaires) (nombre d'habitants)</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510"/>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eastAsia="Times New Roman"/>
                <w:bCs/>
                <w:i/>
                <w:sz w:val="18"/>
                <w:szCs w:val="18"/>
              </w:rPr>
            </w:pPr>
            <w:r w:rsidRPr="00DC42E6">
              <w:rPr>
                <w:rFonts w:eastAsia="Times New Roman"/>
                <w:bCs/>
                <w:i/>
                <w:sz w:val="18"/>
                <w:szCs w:val="18"/>
              </w:rPr>
              <w:t>Population utilisant le GPL pour cuisson (nombre d'habitants</w:t>
            </w:r>
            <w:r>
              <w:rPr>
                <w:rFonts w:eastAsia="Times New Roman"/>
                <w:bCs/>
                <w:i/>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eastAsia="Times New Roman"/>
                <w:bCs/>
                <w:i/>
                <w:sz w:val="18"/>
                <w:szCs w:val="18"/>
              </w:rPr>
            </w:pPr>
            <w:r w:rsidRPr="00DC42E6">
              <w:rPr>
                <w:rFonts w:eastAsia="Times New Roman"/>
                <w:bCs/>
                <w:i/>
                <w:sz w:val="18"/>
                <w:szCs w:val="18"/>
              </w:rPr>
              <w:t>Population utilisant le biogaz pour faire la cuisson (nombre d'habitants</w:t>
            </w:r>
            <w:r>
              <w:rPr>
                <w:rFonts w:eastAsia="Times New Roman"/>
                <w:bCs/>
                <w:i/>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eastAsia="Times New Roman"/>
                <w:bCs/>
                <w:i/>
                <w:sz w:val="18"/>
                <w:szCs w:val="18"/>
              </w:rPr>
            </w:pPr>
            <w:r w:rsidRPr="00DC42E6">
              <w:rPr>
                <w:rFonts w:eastAsia="Times New Roman"/>
                <w:bCs/>
                <w:i/>
                <w:sz w:val="18"/>
                <w:szCs w:val="18"/>
              </w:rPr>
              <w:t>Population utilisant des cuisinières solaires pour la cuisson (nombre d'habitants</w:t>
            </w:r>
            <w:r>
              <w:rPr>
                <w:rFonts w:eastAsia="Times New Roman"/>
                <w:bCs/>
                <w:i/>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eastAsia="Times New Roman"/>
                <w:bCs/>
                <w:i/>
                <w:sz w:val="18"/>
                <w:szCs w:val="18"/>
              </w:rPr>
            </w:pPr>
            <w:r w:rsidRPr="00DC42E6">
              <w:rPr>
                <w:rFonts w:eastAsia="Times New Roman"/>
                <w:bCs/>
                <w:i/>
                <w:sz w:val="18"/>
                <w:szCs w:val="18"/>
              </w:rPr>
              <w:t>Population utilisant les cuisinières à éthanol pour la cuisson (nombre d'habitants)</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880"/>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eastAsia="Times New Roman"/>
                <w:bCs/>
                <w:i/>
                <w:sz w:val="18"/>
                <w:szCs w:val="18"/>
              </w:rPr>
            </w:pPr>
            <w:r w:rsidRPr="00DC42E6">
              <w:rPr>
                <w:rFonts w:eastAsia="Times New Roman"/>
                <w:bCs/>
                <w:i/>
                <w:sz w:val="18"/>
                <w:szCs w:val="18"/>
              </w:rPr>
              <w:t>Population utilisant d’autres carburants alternatifs pour la cuisson moderne (nombre d'habitants)</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vAlign w:val="bottom"/>
          </w:tcPr>
          <w:p w:rsidR="00D30936" w:rsidRPr="00923E69" w:rsidRDefault="00D30936" w:rsidP="00F07500">
            <w:pPr>
              <w:spacing w:after="0" w:line="240" w:lineRule="auto"/>
              <w:rPr>
                <w:rFonts w:eastAsia="Times New Roman"/>
                <w:bCs/>
                <w:sz w:val="18"/>
                <w:szCs w:val="18"/>
              </w:rPr>
            </w:pPr>
            <w:r w:rsidRPr="00923E69">
              <w:rPr>
                <w:rFonts w:cs="Calibri"/>
                <w:sz w:val="18"/>
                <w:szCs w:val="18"/>
              </w:rPr>
              <w:t>Utilisation de combustibles modernes de cuisson</w:t>
            </w:r>
            <w:r w:rsidRPr="00923E69">
              <w:rPr>
                <w:rFonts w:eastAsia="Times New Roman"/>
                <w:bCs/>
                <w:sz w:val="18"/>
                <w:szCs w:val="18"/>
              </w:rPr>
              <w:t xml:space="preserve"> (par ex. Le GPL, le biogaz, les foyers solaires)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cs="Calibri"/>
                <w:i/>
                <w:sz w:val="18"/>
                <w:szCs w:val="18"/>
              </w:rPr>
            </w:pPr>
            <w:r w:rsidRPr="00DC42E6">
              <w:rPr>
                <w:rFonts w:cs="Calibri"/>
                <w:i/>
                <w:sz w:val="18"/>
                <w:szCs w:val="18"/>
              </w:rPr>
              <w:t xml:space="preserve">Utilisation de </w:t>
            </w:r>
            <w:r w:rsidRPr="00DC42E6">
              <w:rPr>
                <w:rFonts w:eastAsia="Times New Roman"/>
                <w:bCs/>
                <w:i/>
                <w:sz w:val="18"/>
                <w:szCs w:val="18"/>
              </w:rPr>
              <w:t>GPL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cs="Calibri"/>
                <w:i/>
                <w:sz w:val="18"/>
                <w:szCs w:val="18"/>
              </w:rPr>
            </w:pPr>
            <w:r w:rsidRPr="00DC42E6">
              <w:rPr>
                <w:rFonts w:cs="Calibri"/>
                <w:i/>
                <w:sz w:val="18"/>
                <w:szCs w:val="18"/>
              </w:rPr>
              <w:t xml:space="preserve">Utilisation de </w:t>
            </w:r>
            <w:r w:rsidRPr="00DC42E6">
              <w:rPr>
                <w:rFonts w:eastAsia="Times New Roman"/>
                <w:bCs/>
                <w:i/>
                <w:sz w:val="18"/>
                <w:szCs w:val="18"/>
              </w:rPr>
              <w:t>biogaz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cs="Calibri"/>
                <w:i/>
                <w:sz w:val="18"/>
                <w:szCs w:val="18"/>
              </w:rPr>
            </w:pPr>
            <w:r w:rsidRPr="00DC42E6">
              <w:rPr>
                <w:rFonts w:cs="Calibri"/>
                <w:i/>
                <w:sz w:val="18"/>
                <w:szCs w:val="18"/>
              </w:rPr>
              <w:t>Utilisation de cuisinières</w:t>
            </w:r>
            <w:r w:rsidRPr="00DC42E6">
              <w:rPr>
                <w:rFonts w:eastAsia="Times New Roman"/>
                <w:bCs/>
                <w:i/>
                <w:sz w:val="18"/>
                <w:szCs w:val="18"/>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cs="Calibri"/>
                <w:i/>
                <w:sz w:val="18"/>
                <w:szCs w:val="18"/>
              </w:rPr>
            </w:pPr>
            <w:r w:rsidRPr="00DC42E6">
              <w:rPr>
                <w:rFonts w:cs="Calibri"/>
                <w:i/>
                <w:sz w:val="18"/>
                <w:szCs w:val="18"/>
              </w:rPr>
              <w:t>Utilisation de cuisinières à éthanol</w:t>
            </w:r>
            <w:r w:rsidRPr="00DC42E6">
              <w:rPr>
                <w:rFonts w:eastAsia="Times New Roman"/>
                <w:bCs/>
                <w:i/>
                <w:sz w:val="18"/>
                <w:szCs w:val="18"/>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r w:rsidR="00D30936" w:rsidRPr="00FB0007" w:rsidTr="00F07500">
        <w:trPr>
          <w:trHeight w:val="416"/>
        </w:trPr>
        <w:tc>
          <w:tcPr>
            <w:tcW w:w="3593" w:type="dxa"/>
            <w:tcBorders>
              <w:top w:val="nil"/>
              <w:left w:val="single" w:sz="4" w:space="0" w:color="auto"/>
              <w:bottom w:val="single" w:sz="4" w:space="0" w:color="auto"/>
              <w:right w:val="single" w:sz="4" w:space="0" w:color="auto"/>
            </w:tcBorders>
            <w:shd w:val="clear" w:color="auto" w:fill="auto"/>
          </w:tcPr>
          <w:p w:rsidR="00D30936" w:rsidRPr="00DC42E6" w:rsidRDefault="00D30936" w:rsidP="00F07500">
            <w:pPr>
              <w:spacing w:after="0" w:line="240" w:lineRule="auto"/>
              <w:jc w:val="right"/>
              <w:rPr>
                <w:rFonts w:cs="Calibri"/>
                <w:i/>
                <w:sz w:val="18"/>
                <w:szCs w:val="18"/>
              </w:rPr>
            </w:pPr>
            <w:r w:rsidRPr="00DC42E6">
              <w:rPr>
                <w:rFonts w:cs="Calibri"/>
                <w:i/>
                <w:sz w:val="18"/>
                <w:szCs w:val="18"/>
              </w:rPr>
              <w:t>Utilisation d’autres types de combustibles modernes de cuisson</w:t>
            </w:r>
            <w:r w:rsidRPr="00DC42E6">
              <w:rPr>
                <w:rFonts w:eastAsia="Times New Roman"/>
                <w:bCs/>
                <w:i/>
                <w:sz w:val="18"/>
                <w:szCs w:val="18"/>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sz w:val="18"/>
                <w:szCs w:val="18"/>
              </w:rPr>
            </w:pPr>
          </w:p>
        </w:tc>
      </w:tr>
    </w:tbl>
    <w:p w:rsidR="00D30936" w:rsidRPr="00E479B1" w:rsidRDefault="00D30936" w:rsidP="00D30936">
      <w:pPr>
        <w:rPr>
          <w:i/>
          <w:sz w:val="18"/>
        </w:rPr>
      </w:pPr>
      <w:r w:rsidRPr="00E479B1">
        <w:rPr>
          <w:i/>
          <w:sz w:val="18"/>
        </w:rPr>
        <w:t>* ou L’année la plus récente pour laquelle il y a des données</w:t>
      </w:r>
    </w:p>
    <w:p w:rsidR="00D30936" w:rsidRDefault="00D30936" w:rsidP="00D30936">
      <w:pPr>
        <w:pStyle w:val="Heading2"/>
        <w:spacing w:before="200" w:after="240" w:line="276" w:lineRule="auto"/>
        <w:ind w:left="1002" w:hanging="576"/>
        <w:jc w:val="both"/>
      </w:pPr>
      <w:bookmarkStart w:id="586" w:name="_Toc2867892"/>
      <w:bookmarkStart w:id="587" w:name="_Toc2871903"/>
      <w:bookmarkStart w:id="588" w:name="_Toc2875908"/>
      <w:bookmarkStart w:id="589" w:name="_Toc2879870"/>
      <w:bookmarkStart w:id="590" w:name="_Toc2883874"/>
      <w:bookmarkStart w:id="591" w:name="_Toc2887880"/>
      <w:bookmarkStart w:id="592" w:name="_Toc2891886"/>
      <w:bookmarkStart w:id="593" w:name="_Toc2895894"/>
      <w:bookmarkStart w:id="594" w:name="_Toc2900015"/>
      <w:bookmarkStart w:id="595" w:name="_Toc2904025"/>
      <w:bookmarkStart w:id="596" w:name="_Toc2867893"/>
      <w:bookmarkStart w:id="597" w:name="_Toc2871904"/>
      <w:bookmarkStart w:id="598" w:name="_Toc2875909"/>
      <w:bookmarkStart w:id="599" w:name="_Toc2879871"/>
      <w:bookmarkStart w:id="600" w:name="_Toc2883875"/>
      <w:bookmarkStart w:id="601" w:name="_Toc2887881"/>
      <w:bookmarkStart w:id="602" w:name="_Toc2891887"/>
      <w:bookmarkStart w:id="603" w:name="_Toc2895895"/>
      <w:bookmarkStart w:id="604" w:name="_Toc2900016"/>
      <w:bookmarkStart w:id="605" w:name="_Toc2904026"/>
      <w:bookmarkStart w:id="606" w:name="_Toc2867894"/>
      <w:bookmarkStart w:id="607" w:name="_Toc2871905"/>
      <w:bookmarkStart w:id="608" w:name="_Toc2875910"/>
      <w:bookmarkStart w:id="609" w:name="_Toc2879872"/>
      <w:bookmarkStart w:id="610" w:name="_Toc2883876"/>
      <w:bookmarkStart w:id="611" w:name="_Toc2887882"/>
      <w:bookmarkStart w:id="612" w:name="_Toc2891888"/>
      <w:bookmarkStart w:id="613" w:name="_Toc2895896"/>
      <w:bookmarkStart w:id="614" w:name="_Toc2900017"/>
      <w:bookmarkStart w:id="615" w:name="_Toc2904027"/>
      <w:bookmarkStart w:id="616" w:name="_Toc2867993"/>
      <w:bookmarkStart w:id="617" w:name="_Toc2872004"/>
      <w:bookmarkStart w:id="618" w:name="_Toc2876009"/>
      <w:bookmarkStart w:id="619" w:name="_Toc2879971"/>
      <w:bookmarkStart w:id="620" w:name="_Toc2883975"/>
      <w:bookmarkStart w:id="621" w:name="_Toc2887981"/>
      <w:bookmarkStart w:id="622" w:name="_Toc2891987"/>
      <w:bookmarkStart w:id="623" w:name="_Toc2895995"/>
      <w:bookmarkStart w:id="624" w:name="_Toc2900116"/>
      <w:bookmarkStart w:id="625" w:name="_Toc2904126"/>
      <w:bookmarkStart w:id="626" w:name="_Toc2867994"/>
      <w:bookmarkStart w:id="627" w:name="_Toc2872005"/>
      <w:bookmarkStart w:id="628" w:name="_Toc2876010"/>
      <w:bookmarkStart w:id="629" w:name="_Toc2879972"/>
      <w:bookmarkStart w:id="630" w:name="_Toc2883976"/>
      <w:bookmarkStart w:id="631" w:name="_Toc2887982"/>
      <w:bookmarkStart w:id="632" w:name="_Toc2891988"/>
      <w:bookmarkStart w:id="633" w:name="_Toc2895996"/>
      <w:bookmarkStart w:id="634" w:name="_Toc2900117"/>
      <w:bookmarkStart w:id="635" w:name="_Toc2904127"/>
      <w:bookmarkStart w:id="636" w:name="_Toc2867995"/>
      <w:bookmarkStart w:id="637" w:name="_Toc2872006"/>
      <w:bookmarkStart w:id="638" w:name="_Toc2876011"/>
      <w:bookmarkStart w:id="639" w:name="_Toc2879973"/>
      <w:bookmarkStart w:id="640" w:name="_Toc2883977"/>
      <w:bookmarkStart w:id="641" w:name="_Toc2887983"/>
      <w:bookmarkStart w:id="642" w:name="_Toc2891989"/>
      <w:bookmarkStart w:id="643" w:name="_Toc2895997"/>
      <w:bookmarkStart w:id="644" w:name="_Toc2900118"/>
      <w:bookmarkStart w:id="645" w:name="_Toc2904128"/>
      <w:bookmarkStart w:id="646" w:name="_Toc2867996"/>
      <w:bookmarkStart w:id="647" w:name="_Toc2872007"/>
      <w:bookmarkStart w:id="648" w:name="_Toc2876012"/>
      <w:bookmarkStart w:id="649" w:name="_Toc2879974"/>
      <w:bookmarkStart w:id="650" w:name="_Toc2883978"/>
      <w:bookmarkStart w:id="651" w:name="_Toc2887984"/>
      <w:bookmarkStart w:id="652" w:name="_Toc2891990"/>
      <w:bookmarkStart w:id="653" w:name="_Toc2895998"/>
      <w:bookmarkStart w:id="654" w:name="_Toc2900119"/>
      <w:bookmarkStart w:id="655" w:name="_Toc2904129"/>
      <w:bookmarkStart w:id="656" w:name="_Toc2868022"/>
      <w:bookmarkStart w:id="657" w:name="_Toc2872033"/>
      <w:bookmarkStart w:id="658" w:name="_Toc2876038"/>
      <w:bookmarkStart w:id="659" w:name="_Toc2880000"/>
      <w:bookmarkStart w:id="660" w:name="_Toc2884004"/>
      <w:bookmarkStart w:id="661" w:name="_Toc2888010"/>
      <w:bookmarkStart w:id="662" w:name="_Toc2892016"/>
      <w:bookmarkStart w:id="663" w:name="_Toc2896024"/>
      <w:bookmarkStart w:id="664" w:name="_Toc2900145"/>
      <w:bookmarkStart w:id="665" w:name="_Toc2904155"/>
      <w:bookmarkStart w:id="666" w:name="_Toc2868023"/>
      <w:bookmarkStart w:id="667" w:name="_Toc2872034"/>
      <w:bookmarkStart w:id="668" w:name="_Toc2876039"/>
      <w:bookmarkStart w:id="669" w:name="_Toc2880001"/>
      <w:bookmarkStart w:id="670" w:name="_Toc2884005"/>
      <w:bookmarkStart w:id="671" w:name="_Toc2888011"/>
      <w:bookmarkStart w:id="672" w:name="_Toc2892017"/>
      <w:bookmarkStart w:id="673" w:name="_Toc2896025"/>
      <w:bookmarkStart w:id="674" w:name="_Toc2900146"/>
      <w:bookmarkStart w:id="675" w:name="_Toc2904156"/>
      <w:bookmarkStart w:id="676" w:name="_Toc2868024"/>
      <w:bookmarkStart w:id="677" w:name="_Toc2872035"/>
      <w:bookmarkStart w:id="678" w:name="_Toc2876040"/>
      <w:bookmarkStart w:id="679" w:name="_Toc2880002"/>
      <w:bookmarkStart w:id="680" w:name="_Toc2884006"/>
      <w:bookmarkStart w:id="681" w:name="_Toc2888012"/>
      <w:bookmarkStart w:id="682" w:name="_Toc2892018"/>
      <w:bookmarkStart w:id="683" w:name="_Toc2896026"/>
      <w:bookmarkStart w:id="684" w:name="_Toc2900147"/>
      <w:bookmarkStart w:id="685" w:name="_Toc2904157"/>
      <w:bookmarkStart w:id="686" w:name="_Toc2868090"/>
      <w:bookmarkStart w:id="687" w:name="_Toc2872101"/>
      <w:bookmarkStart w:id="688" w:name="_Toc2876106"/>
      <w:bookmarkStart w:id="689" w:name="_Toc2880068"/>
      <w:bookmarkStart w:id="690" w:name="_Toc2884072"/>
      <w:bookmarkStart w:id="691" w:name="_Toc2888078"/>
      <w:bookmarkStart w:id="692" w:name="_Toc2892084"/>
      <w:bookmarkStart w:id="693" w:name="_Toc2896092"/>
      <w:bookmarkStart w:id="694" w:name="_Toc2900213"/>
      <w:bookmarkStart w:id="695" w:name="_Toc2904223"/>
      <w:bookmarkStart w:id="696" w:name="_Toc2868091"/>
      <w:bookmarkStart w:id="697" w:name="_Toc2872102"/>
      <w:bookmarkStart w:id="698" w:name="_Toc2876107"/>
      <w:bookmarkStart w:id="699" w:name="_Toc2880069"/>
      <w:bookmarkStart w:id="700" w:name="_Toc2884073"/>
      <w:bookmarkStart w:id="701" w:name="_Toc2888079"/>
      <w:bookmarkStart w:id="702" w:name="_Toc2892085"/>
      <w:bookmarkStart w:id="703" w:name="_Toc2896093"/>
      <w:bookmarkStart w:id="704" w:name="_Toc2900214"/>
      <w:bookmarkStart w:id="705" w:name="_Toc2904224"/>
      <w:bookmarkStart w:id="706" w:name="_Toc2868157"/>
      <w:bookmarkStart w:id="707" w:name="_Toc2872168"/>
      <w:bookmarkStart w:id="708" w:name="_Toc2876173"/>
      <w:bookmarkStart w:id="709" w:name="_Toc2880135"/>
      <w:bookmarkStart w:id="710" w:name="_Toc2884139"/>
      <w:bookmarkStart w:id="711" w:name="_Toc2888145"/>
      <w:bookmarkStart w:id="712" w:name="_Toc2892151"/>
      <w:bookmarkStart w:id="713" w:name="_Toc2896159"/>
      <w:bookmarkStart w:id="714" w:name="_Toc2900280"/>
      <w:bookmarkStart w:id="715" w:name="_Toc2904290"/>
      <w:bookmarkStart w:id="716" w:name="_Toc3258818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Biocarburants pour le transport</w:t>
      </w:r>
      <w:bookmarkEnd w:id="716"/>
    </w:p>
    <w:p w:rsidR="00D30936" w:rsidRPr="00923E69" w:rsidRDefault="00D30936" w:rsidP="00D30936">
      <w:pPr>
        <w:rPr>
          <w:i/>
        </w:rPr>
      </w:pPr>
      <w:r w:rsidRPr="00923E69">
        <w:rPr>
          <w:i/>
        </w:rPr>
        <w:t>Dans ce segment, les Etats membres sont tenus de définir leurs objectifs pour l’utilisation de biocarburants d'ici 2020 et 2030</w:t>
      </w:r>
    </w:p>
    <w:p w:rsidR="00D30936" w:rsidRPr="00DC42E6" w:rsidRDefault="00D30936" w:rsidP="00D30936">
      <w:pPr>
        <w:pStyle w:val="Caption"/>
        <w:spacing w:after="0"/>
        <w:rPr>
          <w:b w:val="0"/>
          <w:szCs w:val="20"/>
          <w:lang w:val="fr-FR"/>
        </w:rPr>
      </w:pPr>
      <w:bookmarkStart w:id="717" w:name="_Toc3232225"/>
      <w:r w:rsidRPr="00DC42E6">
        <w:rPr>
          <w:szCs w:val="20"/>
          <w:lang w:val="fr-FR"/>
        </w:rPr>
        <w:t xml:space="preserve">Tableau </w:t>
      </w:r>
      <w:r w:rsidRPr="00DC42E6">
        <w:rPr>
          <w:szCs w:val="20"/>
        </w:rPr>
        <w:fldChar w:fldCharType="begin"/>
      </w:r>
      <w:r w:rsidRPr="00DC42E6">
        <w:rPr>
          <w:szCs w:val="20"/>
          <w:lang w:val="fr-FR"/>
        </w:rPr>
        <w:instrText xml:space="preserve"> SEQ Tableau \* ARABIC </w:instrText>
      </w:r>
      <w:r w:rsidRPr="00DC42E6">
        <w:rPr>
          <w:szCs w:val="20"/>
        </w:rPr>
        <w:fldChar w:fldCharType="separate"/>
      </w:r>
      <w:r>
        <w:rPr>
          <w:noProof/>
          <w:szCs w:val="20"/>
          <w:lang w:val="fr-FR"/>
        </w:rPr>
        <w:t>36</w:t>
      </w:r>
      <w:r w:rsidRPr="00DC42E6">
        <w:rPr>
          <w:szCs w:val="20"/>
        </w:rPr>
        <w:fldChar w:fldCharType="end"/>
      </w:r>
      <w:r w:rsidRPr="00DC42E6">
        <w:rPr>
          <w:szCs w:val="20"/>
          <w:lang w:val="fr-FR"/>
        </w:rPr>
        <w:t>: Les objectifs et les trajectoires nationaux estimés pour l’utilisation de biocarburants</w:t>
      </w:r>
      <w:bookmarkEnd w:id="717"/>
      <w:r w:rsidRPr="00DC42E6">
        <w:rPr>
          <w:szCs w:val="20"/>
          <w:lang w:val="fr-FR"/>
        </w:rPr>
        <w:t xml:space="preserve"> </w:t>
      </w:r>
    </w:p>
    <w:tbl>
      <w:tblPr>
        <w:tblW w:w="9121" w:type="dxa"/>
        <w:tblInd w:w="93" w:type="dxa"/>
        <w:tblLayout w:type="fixed"/>
        <w:tblLook w:val="04A0" w:firstRow="1" w:lastRow="0" w:firstColumn="1" w:lastColumn="0" w:noHBand="0" w:noVBand="1"/>
      </w:tblPr>
      <w:tblGrid>
        <w:gridCol w:w="4018"/>
        <w:gridCol w:w="1134"/>
        <w:gridCol w:w="1418"/>
        <w:gridCol w:w="1275"/>
        <w:gridCol w:w="1276"/>
      </w:tblGrid>
      <w:tr w:rsidR="00D30936" w:rsidRPr="00305E01" w:rsidTr="00F07500">
        <w:trPr>
          <w:trHeight w:val="220"/>
        </w:trPr>
        <w:tc>
          <w:tcPr>
            <w:tcW w:w="4018" w:type="dxa"/>
            <w:tcBorders>
              <w:top w:val="nil"/>
              <w:left w:val="nil"/>
              <w:bottom w:val="single" w:sz="4" w:space="0" w:color="auto"/>
              <w:right w:val="nil"/>
            </w:tcBorders>
            <w:shd w:val="clear" w:color="auto" w:fill="auto"/>
            <w:noWrap/>
            <w:vAlign w:val="bottom"/>
          </w:tcPr>
          <w:p w:rsidR="00D30936" w:rsidRPr="00923E69" w:rsidRDefault="00D30936" w:rsidP="00F07500">
            <w:pPr>
              <w:spacing w:after="0" w:line="240" w:lineRule="auto"/>
              <w:rPr>
                <w:rFonts w:eastAsia="Times New Roman"/>
                <w:b/>
                <w:bCs/>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936" w:rsidRPr="00305E01" w:rsidRDefault="00D30936" w:rsidP="00F07500">
            <w:pPr>
              <w:spacing w:after="0" w:line="240" w:lineRule="auto"/>
              <w:jc w:val="right"/>
              <w:rPr>
                <w:rFonts w:eastAsia="Times New Roman"/>
                <w:b/>
                <w:bCs/>
                <w:color w:val="000000"/>
                <w:sz w:val="18"/>
                <w:szCs w:val="18"/>
                <w:lang w:val="en-US"/>
              </w:rPr>
            </w:pPr>
            <w:r w:rsidRPr="00305E01">
              <w:rPr>
                <w:rFonts w:eastAsia="Times New Roman"/>
                <w:b/>
                <w:bCs/>
                <w:color w:val="000000"/>
                <w:sz w:val="18"/>
                <w:szCs w:val="18"/>
                <w:lang w:val="en-US"/>
              </w:rPr>
              <w:t>201</w:t>
            </w:r>
            <w:r>
              <w:rPr>
                <w:rFonts w:eastAsia="Times New Roman"/>
                <w:b/>
                <w:bCs/>
                <w:color w:val="000000"/>
                <w:sz w:val="18"/>
                <w:szCs w:val="18"/>
                <w:lang w:val="en-US"/>
              </w:rPr>
              <w:t>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30936" w:rsidRPr="00305E01" w:rsidRDefault="00D30936" w:rsidP="00F07500">
            <w:pPr>
              <w:spacing w:after="0" w:line="240" w:lineRule="auto"/>
              <w:jc w:val="right"/>
              <w:rPr>
                <w:rFonts w:eastAsia="Times New Roman"/>
                <w:b/>
                <w:bCs/>
                <w:color w:val="000000"/>
                <w:sz w:val="18"/>
                <w:szCs w:val="18"/>
                <w:lang w:val="en-US"/>
              </w:rPr>
            </w:pPr>
            <w:r>
              <w:rPr>
                <w:rFonts w:eastAsia="Times New Roman"/>
                <w:b/>
                <w:bCs/>
                <w:color w:val="000000"/>
                <w:sz w:val="18"/>
                <w:szCs w:val="18"/>
                <w:lang w:val="en-US"/>
              </w:rPr>
              <w:t>2020*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30936" w:rsidRPr="00305E01" w:rsidRDefault="00D30936" w:rsidP="00F07500">
            <w:pPr>
              <w:spacing w:after="0" w:line="240" w:lineRule="auto"/>
              <w:jc w:val="right"/>
              <w:rPr>
                <w:rFonts w:eastAsia="Times New Roman"/>
                <w:b/>
                <w:bCs/>
                <w:color w:val="000000"/>
                <w:sz w:val="18"/>
                <w:szCs w:val="18"/>
                <w:lang w:val="en-US"/>
              </w:rPr>
            </w:pPr>
            <w:r w:rsidRPr="00305E01">
              <w:rPr>
                <w:rFonts w:eastAsia="Times New Roman"/>
                <w:b/>
                <w:bCs/>
                <w:color w:val="000000"/>
                <w:sz w:val="18"/>
                <w:szCs w:val="18"/>
                <w:lang w:val="en-US"/>
              </w:rPr>
              <w:t>20</w:t>
            </w:r>
            <w:r>
              <w:rPr>
                <w:rFonts w:eastAsia="Times New Roman"/>
                <w:b/>
                <w:bCs/>
                <w:color w:val="000000"/>
                <w:sz w:val="18"/>
                <w:szCs w:val="18"/>
                <w:lang w:val="en-US"/>
              </w:rPr>
              <w:t>2</w:t>
            </w:r>
            <w:r w:rsidRPr="00305E01">
              <w:rPr>
                <w:rFonts w:eastAsia="Times New Roman"/>
                <w:b/>
                <w:bCs/>
                <w:color w:val="000000"/>
                <w:sz w:val="18"/>
                <w:szCs w:val="18"/>
                <w:lang w:val="en-U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936" w:rsidRPr="00305E01" w:rsidRDefault="00D30936" w:rsidP="00F07500">
            <w:pPr>
              <w:spacing w:after="0" w:line="240" w:lineRule="auto"/>
              <w:jc w:val="right"/>
              <w:rPr>
                <w:rFonts w:eastAsia="Times New Roman"/>
                <w:b/>
                <w:bCs/>
                <w:color w:val="000000"/>
                <w:sz w:val="18"/>
                <w:szCs w:val="18"/>
                <w:lang w:val="en-US"/>
              </w:rPr>
            </w:pPr>
            <w:r w:rsidRPr="00305E01">
              <w:rPr>
                <w:rFonts w:eastAsia="Times New Roman"/>
                <w:b/>
                <w:bCs/>
                <w:color w:val="000000"/>
                <w:sz w:val="18"/>
                <w:szCs w:val="18"/>
                <w:lang w:val="en-US"/>
              </w:rPr>
              <w:t>20</w:t>
            </w:r>
            <w:r>
              <w:rPr>
                <w:rFonts w:eastAsia="Times New Roman"/>
                <w:b/>
                <w:bCs/>
                <w:color w:val="000000"/>
                <w:sz w:val="18"/>
                <w:szCs w:val="18"/>
                <w:lang w:val="en-US"/>
              </w:rPr>
              <w:t>30</w:t>
            </w:r>
          </w:p>
        </w:tc>
      </w:tr>
      <w:tr w:rsidR="00D30936" w:rsidRPr="00FB0007" w:rsidTr="00F07500">
        <w:trPr>
          <w:trHeight w:val="220"/>
        </w:trPr>
        <w:tc>
          <w:tcPr>
            <w:tcW w:w="4018" w:type="dxa"/>
            <w:tcBorders>
              <w:top w:val="single" w:sz="4" w:space="0" w:color="auto"/>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rPr>
                <w:rFonts w:eastAsia="Times New Roman"/>
                <w:szCs w:val="18"/>
              </w:rPr>
            </w:pPr>
            <w:r w:rsidRPr="00923E69">
              <w:rPr>
                <w:rFonts w:eastAsia="Times New Roman"/>
                <w:szCs w:val="18"/>
              </w:rPr>
              <w:t>Consommation nationale totale d’essence (litres)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r w:rsidRPr="00923E69">
              <w:rPr>
                <w:rFonts w:eastAsia="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r w:rsidRPr="00923E69">
              <w:rPr>
                <w:rFonts w:eastAsia="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r w:rsidRPr="00923E69">
              <w:rPr>
                <w:rFonts w:eastAsia="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r w:rsidRPr="00923E69">
              <w:rPr>
                <w:rFonts w:eastAsia="Times New Roman"/>
                <w:color w:val="000000"/>
                <w:sz w:val="18"/>
                <w:szCs w:val="18"/>
              </w:rPr>
              <w:t> </w:t>
            </w:r>
          </w:p>
        </w:tc>
      </w:tr>
      <w:tr w:rsidR="00D30936" w:rsidRPr="00FB0007" w:rsidTr="00F07500">
        <w:trPr>
          <w:trHeight w:val="220"/>
        </w:trPr>
        <w:tc>
          <w:tcPr>
            <w:tcW w:w="4018" w:type="dxa"/>
            <w:tcBorders>
              <w:top w:val="nil"/>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rPr>
                <w:rFonts w:eastAsia="Times New Roman"/>
                <w:szCs w:val="18"/>
              </w:rPr>
            </w:pPr>
            <w:r w:rsidRPr="00923E69">
              <w:rPr>
                <w:rFonts w:eastAsia="Times New Roman"/>
                <w:szCs w:val="18"/>
              </w:rPr>
              <w:t>Consommation nationale totale d’essence/de gasoil et de DDO (litres)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rPr>
                <w:rFonts w:eastAsia="Times New Roman"/>
                <w:szCs w:val="18"/>
              </w:rPr>
            </w:pPr>
            <w:r w:rsidRPr="00923E69">
              <w:rPr>
                <w:rFonts w:cs="Calibri"/>
                <w:szCs w:val="20"/>
              </w:rPr>
              <w:t>Production d’huile végétale brute ou de biodiésel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rPr>
                <w:rFonts w:eastAsia="Times New Roman"/>
                <w:szCs w:val="18"/>
              </w:rPr>
            </w:pPr>
            <w:r w:rsidRPr="00923E69">
              <w:rPr>
                <w:rFonts w:eastAsia="Times New Roman"/>
                <w:szCs w:val="18"/>
              </w:rPr>
              <w:t>Production nationale totale d’éthanol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8645B7" w:rsidRDefault="00D30936" w:rsidP="00F07500">
            <w:pPr>
              <w:spacing w:after="0" w:line="240" w:lineRule="auto"/>
              <w:rPr>
                <w:rFonts w:eastAsia="Times New Roman"/>
                <w:szCs w:val="18"/>
              </w:rPr>
            </w:pPr>
            <w:r w:rsidRPr="00923E69">
              <w:rPr>
                <w:rFonts w:eastAsia="Times New Roman"/>
                <w:szCs w:val="18"/>
              </w:rPr>
              <w:t xml:space="preserve">Consommation nationale totale </w:t>
            </w:r>
            <w:r w:rsidRPr="00923E69">
              <w:rPr>
                <w:rFonts w:cs="Calibri"/>
                <w:szCs w:val="20"/>
              </w:rPr>
              <w:t xml:space="preserve">d’huile végétale brute ou de biodiésel  </w:t>
            </w:r>
            <w:r w:rsidRPr="00923E69">
              <w:rPr>
                <w:rFonts w:eastAsia="Times New Roman"/>
                <w:szCs w:val="18"/>
              </w:rPr>
              <w:t>(litres)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8645B7" w:rsidRDefault="00D30936" w:rsidP="00F07500">
            <w:pPr>
              <w:spacing w:after="0" w:line="240" w:lineRule="auto"/>
              <w:rPr>
                <w:rFonts w:eastAsia="Times New Roman"/>
                <w:szCs w:val="18"/>
              </w:rPr>
            </w:pPr>
            <w:r w:rsidRPr="00923E69">
              <w:rPr>
                <w:rFonts w:eastAsia="Times New Roman"/>
                <w:szCs w:val="18"/>
              </w:rPr>
              <w:t>Consommation nationale totale d’éthanol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rPr>
                <w:rFonts w:eastAsia="Times New Roman"/>
                <w:szCs w:val="18"/>
              </w:rPr>
            </w:pPr>
            <w:r>
              <w:rPr>
                <w:rFonts w:eastAsia="Times New Roman"/>
                <w:szCs w:val="18"/>
              </w:rPr>
              <w:t>Éthanol</w:t>
            </w:r>
            <w:r w:rsidRPr="008645B7">
              <w:rPr>
                <w:rFonts w:eastAsia="Times New Roman"/>
                <w:szCs w:val="18"/>
              </w:rPr>
              <w:t xml:space="preserve"> en % de la consommation d’essence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r w:rsidR="00D30936" w:rsidRPr="00FB0007" w:rsidTr="00F07500">
        <w:trPr>
          <w:trHeight w:val="440"/>
        </w:trPr>
        <w:tc>
          <w:tcPr>
            <w:tcW w:w="4018" w:type="dxa"/>
            <w:tcBorders>
              <w:top w:val="nil"/>
              <w:left w:val="single" w:sz="4" w:space="0" w:color="auto"/>
              <w:bottom w:val="single" w:sz="4" w:space="0" w:color="auto"/>
              <w:right w:val="nil"/>
            </w:tcBorders>
            <w:shd w:val="clear" w:color="auto" w:fill="auto"/>
            <w:vAlign w:val="bottom"/>
          </w:tcPr>
          <w:p w:rsidR="00D30936" w:rsidRPr="00923E69" w:rsidRDefault="00D30936" w:rsidP="00F07500">
            <w:pPr>
              <w:spacing w:after="0" w:line="240" w:lineRule="auto"/>
            </w:pPr>
            <w:r w:rsidRPr="00923E69">
              <w:rPr>
                <w:rFonts w:cs="Calibri"/>
                <w:szCs w:val="20"/>
              </w:rPr>
              <w:t xml:space="preserve">Biodiesel en % de la consommation nationale </w:t>
            </w:r>
            <w:r w:rsidRPr="00923E69">
              <w:rPr>
                <w:rFonts w:eastAsia="Times New Roman"/>
                <w:szCs w:val="18"/>
              </w:rPr>
              <w:t>d’essence/de gasoil et de DDO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D30936" w:rsidRPr="00923E69" w:rsidRDefault="00D30936" w:rsidP="00F07500">
            <w:pPr>
              <w:spacing w:after="0" w:line="240" w:lineRule="auto"/>
              <w:jc w:val="right"/>
              <w:rPr>
                <w:rFonts w:eastAsia="Times New Roman"/>
                <w:color w:val="000000"/>
                <w:sz w:val="18"/>
                <w:szCs w:val="18"/>
              </w:rPr>
            </w:pPr>
          </w:p>
        </w:tc>
      </w:tr>
    </w:tbl>
    <w:p w:rsidR="00D30936" w:rsidRPr="00E479B1" w:rsidRDefault="00D30936" w:rsidP="00D30936">
      <w:pPr>
        <w:rPr>
          <w:i/>
          <w:sz w:val="18"/>
        </w:rPr>
      </w:pPr>
      <w:r w:rsidRPr="00E479B1">
        <w:rPr>
          <w:i/>
          <w:sz w:val="18"/>
        </w:rPr>
        <w:t xml:space="preserve">* ou </w:t>
      </w:r>
      <w:r>
        <w:rPr>
          <w:i/>
          <w:sz w:val="18"/>
        </w:rPr>
        <w:t>l</w:t>
      </w:r>
      <w:r w:rsidRPr="00E479B1">
        <w:rPr>
          <w:i/>
          <w:sz w:val="18"/>
        </w:rPr>
        <w:t>’année la plus récente pour laquelle il y a des données</w:t>
      </w:r>
    </w:p>
    <w:p w:rsidR="00D30936" w:rsidRPr="00923E69" w:rsidRDefault="00D30936" w:rsidP="00D30936">
      <w:pPr>
        <w:rPr>
          <w:i/>
          <w:sz w:val="18"/>
        </w:rPr>
      </w:pPr>
      <w:r w:rsidRPr="00923E69">
        <w:rPr>
          <w:sz w:val="18"/>
        </w:rPr>
        <w:t>".</w:t>
      </w:r>
      <w:r w:rsidRPr="00923E69">
        <w:rPr>
          <w:sz w:val="18"/>
        </w:rPr>
        <w:br w:type="page"/>
      </w:r>
    </w:p>
    <w:p w:rsidR="00D30936" w:rsidRPr="00CA64D7" w:rsidRDefault="00D30936" w:rsidP="00D30936">
      <w:pPr>
        <w:pStyle w:val="Heading1"/>
        <w:spacing w:before="0" w:line="276" w:lineRule="auto"/>
        <w:jc w:val="both"/>
      </w:pPr>
      <w:bookmarkStart w:id="718" w:name="_Toc2868159"/>
      <w:bookmarkStart w:id="719" w:name="_Toc2872170"/>
      <w:bookmarkStart w:id="720" w:name="_Toc2876175"/>
      <w:bookmarkStart w:id="721" w:name="_Toc2880137"/>
      <w:bookmarkStart w:id="722" w:name="_Toc2884141"/>
      <w:bookmarkStart w:id="723" w:name="_Toc2888147"/>
      <w:bookmarkStart w:id="724" w:name="_Toc2892153"/>
      <w:bookmarkStart w:id="725" w:name="_Toc2896161"/>
      <w:bookmarkStart w:id="726" w:name="_Toc2900282"/>
      <w:bookmarkStart w:id="727" w:name="_Toc2904292"/>
      <w:bookmarkStart w:id="728" w:name="_Toc2868160"/>
      <w:bookmarkStart w:id="729" w:name="_Toc2872171"/>
      <w:bookmarkStart w:id="730" w:name="_Toc2876176"/>
      <w:bookmarkStart w:id="731" w:name="_Toc2880138"/>
      <w:bookmarkStart w:id="732" w:name="_Toc2884142"/>
      <w:bookmarkStart w:id="733" w:name="_Toc2888148"/>
      <w:bookmarkStart w:id="734" w:name="_Toc2892154"/>
      <w:bookmarkStart w:id="735" w:name="_Toc2896162"/>
      <w:bookmarkStart w:id="736" w:name="_Toc2900283"/>
      <w:bookmarkStart w:id="737" w:name="_Toc2904293"/>
      <w:bookmarkStart w:id="738" w:name="_Toc2868161"/>
      <w:bookmarkStart w:id="739" w:name="_Toc2872172"/>
      <w:bookmarkStart w:id="740" w:name="_Toc2876177"/>
      <w:bookmarkStart w:id="741" w:name="_Toc2880139"/>
      <w:bookmarkStart w:id="742" w:name="_Toc2884143"/>
      <w:bookmarkStart w:id="743" w:name="_Toc2888149"/>
      <w:bookmarkStart w:id="744" w:name="_Toc2892155"/>
      <w:bookmarkStart w:id="745" w:name="_Toc2896163"/>
      <w:bookmarkStart w:id="746" w:name="_Toc2900284"/>
      <w:bookmarkStart w:id="747" w:name="_Toc2904294"/>
      <w:bookmarkStart w:id="748" w:name="_Toc2868162"/>
      <w:bookmarkStart w:id="749" w:name="_Toc2872173"/>
      <w:bookmarkStart w:id="750" w:name="_Toc2876178"/>
      <w:bookmarkStart w:id="751" w:name="_Toc2880140"/>
      <w:bookmarkStart w:id="752" w:name="_Toc2884144"/>
      <w:bookmarkStart w:id="753" w:name="_Toc2888150"/>
      <w:bookmarkStart w:id="754" w:name="_Toc2892156"/>
      <w:bookmarkStart w:id="755" w:name="_Toc2896164"/>
      <w:bookmarkStart w:id="756" w:name="_Toc2900285"/>
      <w:bookmarkStart w:id="757" w:name="_Toc2904295"/>
      <w:bookmarkStart w:id="758" w:name="_Toc2868186"/>
      <w:bookmarkStart w:id="759" w:name="_Toc2872197"/>
      <w:bookmarkStart w:id="760" w:name="_Toc2876202"/>
      <w:bookmarkStart w:id="761" w:name="_Toc2880164"/>
      <w:bookmarkStart w:id="762" w:name="_Toc2884168"/>
      <w:bookmarkStart w:id="763" w:name="_Toc2888174"/>
      <w:bookmarkStart w:id="764" w:name="_Toc2892180"/>
      <w:bookmarkStart w:id="765" w:name="_Toc2896188"/>
      <w:bookmarkStart w:id="766" w:name="_Toc2900309"/>
      <w:bookmarkStart w:id="767" w:name="_Toc2904319"/>
      <w:bookmarkStart w:id="768" w:name="_Toc2868198"/>
      <w:bookmarkStart w:id="769" w:name="_Toc2872209"/>
      <w:bookmarkStart w:id="770" w:name="_Toc2876214"/>
      <w:bookmarkStart w:id="771" w:name="_Toc2880176"/>
      <w:bookmarkStart w:id="772" w:name="_Toc2884180"/>
      <w:bookmarkStart w:id="773" w:name="_Toc2888186"/>
      <w:bookmarkStart w:id="774" w:name="_Toc2892192"/>
      <w:bookmarkStart w:id="775" w:name="_Toc2896200"/>
      <w:bookmarkStart w:id="776" w:name="_Toc2900321"/>
      <w:bookmarkStart w:id="777" w:name="_Toc2904331"/>
      <w:bookmarkStart w:id="778" w:name="_Toc2868210"/>
      <w:bookmarkStart w:id="779" w:name="_Toc2872221"/>
      <w:bookmarkStart w:id="780" w:name="_Toc2876226"/>
      <w:bookmarkStart w:id="781" w:name="_Toc2880188"/>
      <w:bookmarkStart w:id="782" w:name="_Toc2884192"/>
      <w:bookmarkStart w:id="783" w:name="_Toc2888198"/>
      <w:bookmarkStart w:id="784" w:name="_Toc2892204"/>
      <w:bookmarkStart w:id="785" w:name="_Toc2896212"/>
      <w:bookmarkStart w:id="786" w:name="_Toc2900333"/>
      <w:bookmarkStart w:id="787" w:name="_Toc2904343"/>
      <w:bookmarkStart w:id="788" w:name="_Toc2868222"/>
      <w:bookmarkStart w:id="789" w:name="_Toc2872233"/>
      <w:bookmarkStart w:id="790" w:name="_Toc2876238"/>
      <w:bookmarkStart w:id="791" w:name="_Toc2880200"/>
      <w:bookmarkStart w:id="792" w:name="_Toc2884204"/>
      <w:bookmarkStart w:id="793" w:name="_Toc2888210"/>
      <w:bookmarkStart w:id="794" w:name="_Toc2892216"/>
      <w:bookmarkStart w:id="795" w:name="_Toc2896224"/>
      <w:bookmarkStart w:id="796" w:name="_Toc2900345"/>
      <w:bookmarkStart w:id="797" w:name="_Toc2904355"/>
      <w:bookmarkStart w:id="798" w:name="_Toc2868234"/>
      <w:bookmarkStart w:id="799" w:name="_Toc2872245"/>
      <w:bookmarkStart w:id="800" w:name="_Toc2876250"/>
      <w:bookmarkStart w:id="801" w:name="_Toc2880212"/>
      <w:bookmarkStart w:id="802" w:name="_Toc2884216"/>
      <w:bookmarkStart w:id="803" w:name="_Toc2888222"/>
      <w:bookmarkStart w:id="804" w:name="_Toc2892228"/>
      <w:bookmarkStart w:id="805" w:name="_Toc2896236"/>
      <w:bookmarkStart w:id="806" w:name="_Toc2900357"/>
      <w:bookmarkStart w:id="807" w:name="_Toc2904367"/>
      <w:bookmarkStart w:id="808" w:name="_Toc2868292"/>
      <w:bookmarkStart w:id="809" w:name="_Toc2872303"/>
      <w:bookmarkStart w:id="810" w:name="_Toc2876308"/>
      <w:bookmarkStart w:id="811" w:name="_Toc2880270"/>
      <w:bookmarkStart w:id="812" w:name="_Toc2884274"/>
      <w:bookmarkStart w:id="813" w:name="_Toc2888280"/>
      <w:bookmarkStart w:id="814" w:name="_Toc2892286"/>
      <w:bookmarkStart w:id="815" w:name="_Toc2896294"/>
      <w:bookmarkStart w:id="816" w:name="_Toc2900415"/>
      <w:bookmarkStart w:id="817" w:name="_Toc2904425"/>
      <w:bookmarkStart w:id="818" w:name="_Toc2868304"/>
      <w:bookmarkStart w:id="819" w:name="_Toc2872315"/>
      <w:bookmarkStart w:id="820" w:name="_Toc2876320"/>
      <w:bookmarkStart w:id="821" w:name="_Toc2880282"/>
      <w:bookmarkStart w:id="822" w:name="_Toc2884286"/>
      <w:bookmarkStart w:id="823" w:name="_Toc2888292"/>
      <w:bookmarkStart w:id="824" w:name="_Toc2892298"/>
      <w:bookmarkStart w:id="825" w:name="_Toc2896306"/>
      <w:bookmarkStart w:id="826" w:name="_Toc2900427"/>
      <w:bookmarkStart w:id="827" w:name="_Toc2904437"/>
      <w:bookmarkStart w:id="828" w:name="_Toc2868316"/>
      <w:bookmarkStart w:id="829" w:name="_Toc2872327"/>
      <w:bookmarkStart w:id="830" w:name="_Toc2876332"/>
      <w:bookmarkStart w:id="831" w:name="_Toc2880294"/>
      <w:bookmarkStart w:id="832" w:name="_Toc2884298"/>
      <w:bookmarkStart w:id="833" w:name="_Toc2888304"/>
      <w:bookmarkStart w:id="834" w:name="_Toc2892310"/>
      <w:bookmarkStart w:id="835" w:name="_Toc2896318"/>
      <w:bookmarkStart w:id="836" w:name="_Toc2900439"/>
      <w:bookmarkStart w:id="837" w:name="_Toc2904449"/>
      <w:bookmarkStart w:id="838" w:name="_Toc2868328"/>
      <w:bookmarkStart w:id="839" w:name="_Toc2872339"/>
      <w:bookmarkStart w:id="840" w:name="_Toc2876344"/>
      <w:bookmarkStart w:id="841" w:name="_Toc2880306"/>
      <w:bookmarkStart w:id="842" w:name="_Toc2884310"/>
      <w:bookmarkStart w:id="843" w:name="_Toc2888316"/>
      <w:bookmarkStart w:id="844" w:name="_Toc2892322"/>
      <w:bookmarkStart w:id="845" w:name="_Toc2896330"/>
      <w:bookmarkStart w:id="846" w:name="_Toc2900451"/>
      <w:bookmarkStart w:id="847" w:name="_Toc2904461"/>
      <w:bookmarkStart w:id="848" w:name="_Toc2868340"/>
      <w:bookmarkStart w:id="849" w:name="_Toc2872351"/>
      <w:bookmarkStart w:id="850" w:name="_Toc2876356"/>
      <w:bookmarkStart w:id="851" w:name="_Toc2880318"/>
      <w:bookmarkStart w:id="852" w:name="_Toc2884322"/>
      <w:bookmarkStart w:id="853" w:name="_Toc2888328"/>
      <w:bookmarkStart w:id="854" w:name="_Toc2892334"/>
      <w:bookmarkStart w:id="855" w:name="_Toc2896342"/>
      <w:bookmarkStart w:id="856" w:name="_Toc2900463"/>
      <w:bookmarkStart w:id="857" w:name="_Toc2904473"/>
      <w:bookmarkStart w:id="858" w:name="_Toc2868352"/>
      <w:bookmarkStart w:id="859" w:name="_Toc2872363"/>
      <w:bookmarkStart w:id="860" w:name="_Toc2876368"/>
      <w:bookmarkStart w:id="861" w:name="_Toc2880330"/>
      <w:bookmarkStart w:id="862" w:name="_Toc2884334"/>
      <w:bookmarkStart w:id="863" w:name="_Toc2888340"/>
      <w:bookmarkStart w:id="864" w:name="_Toc2892346"/>
      <w:bookmarkStart w:id="865" w:name="_Toc2896354"/>
      <w:bookmarkStart w:id="866" w:name="_Toc2900475"/>
      <w:bookmarkStart w:id="867" w:name="_Toc2904485"/>
      <w:bookmarkStart w:id="868" w:name="_Toc2868375"/>
      <w:bookmarkStart w:id="869" w:name="_Toc2872386"/>
      <w:bookmarkStart w:id="870" w:name="_Toc2876391"/>
      <w:bookmarkStart w:id="871" w:name="_Toc2880353"/>
      <w:bookmarkStart w:id="872" w:name="_Toc2884357"/>
      <w:bookmarkStart w:id="873" w:name="_Toc2888363"/>
      <w:bookmarkStart w:id="874" w:name="_Toc2892369"/>
      <w:bookmarkStart w:id="875" w:name="_Toc2896377"/>
      <w:bookmarkStart w:id="876" w:name="_Toc2900498"/>
      <w:bookmarkStart w:id="877" w:name="_Toc2904508"/>
      <w:bookmarkStart w:id="878" w:name="_Toc2868388"/>
      <w:bookmarkStart w:id="879" w:name="_Toc2872399"/>
      <w:bookmarkStart w:id="880" w:name="_Toc2876404"/>
      <w:bookmarkStart w:id="881" w:name="_Toc2880366"/>
      <w:bookmarkStart w:id="882" w:name="_Toc2884370"/>
      <w:bookmarkStart w:id="883" w:name="_Toc2888376"/>
      <w:bookmarkStart w:id="884" w:name="_Toc2892382"/>
      <w:bookmarkStart w:id="885" w:name="_Toc2896390"/>
      <w:bookmarkStart w:id="886" w:name="_Toc2900511"/>
      <w:bookmarkStart w:id="887" w:name="_Toc2904521"/>
      <w:bookmarkStart w:id="888" w:name="_Toc2868400"/>
      <w:bookmarkStart w:id="889" w:name="_Toc2872411"/>
      <w:bookmarkStart w:id="890" w:name="_Toc2876416"/>
      <w:bookmarkStart w:id="891" w:name="_Toc2880378"/>
      <w:bookmarkStart w:id="892" w:name="_Toc2884382"/>
      <w:bookmarkStart w:id="893" w:name="_Toc2888388"/>
      <w:bookmarkStart w:id="894" w:name="_Toc2892394"/>
      <w:bookmarkStart w:id="895" w:name="_Toc2896402"/>
      <w:bookmarkStart w:id="896" w:name="_Toc2900523"/>
      <w:bookmarkStart w:id="897" w:name="_Toc2904533"/>
      <w:bookmarkStart w:id="898" w:name="_Toc2868412"/>
      <w:bookmarkStart w:id="899" w:name="_Toc2872423"/>
      <w:bookmarkStart w:id="900" w:name="_Toc2876428"/>
      <w:bookmarkStart w:id="901" w:name="_Toc2880390"/>
      <w:bookmarkStart w:id="902" w:name="_Toc2884394"/>
      <w:bookmarkStart w:id="903" w:name="_Toc2888400"/>
      <w:bookmarkStart w:id="904" w:name="_Toc2892406"/>
      <w:bookmarkStart w:id="905" w:name="_Toc2896414"/>
      <w:bookmarkStart w:id="906" w:name="_Toc2900535"/>
      <w:bookmarkStart w:id="907" w:name="_Toc2904545"/>
      <w:bookmarkStart w:id="908" w:name="_Toc2868424"/>
      <w:bookmarkStart w:id="909" w:name="_Toc2872435"/>
      <w:bookmarkStart w:id="910" w:name="_Toc2876440"/>
      <w:bookmarkStart w:id="911" w:name="_Toc2880402"/>
      <w:bookmarkStart w:id="912" w:name="_Toc2884406"/>
      <w:bookmarkStart w:id="913" w:name="_Toc2888412"/>
      <w:bookmarkStart w:id="914" w:name="_Toc2892418"/>
      <w:bookmarkStart w:id="915" w:name="_Toc2896426"/>
      <w:bookmarkStart w:id="916" w:name="_Toc2900547"/>
      <w:bookmarkStart w:id="917" w:name="_Toc2904557"/>
      <w:bookmarkStart w:id="918" w:name="_Toc2868436"/>
      <w:bookmarkStart w:id="919" w:name="_Toc2872447"/>
      <w:bookmarkStart w:id="920" w:name="_Toc2876452"/>
      <w:bookmarkStart w:id="921" w:name="_Toc2880414"/>
      <w:bookmarkStart w:id="922" w:name="_Toc2884418"/>
      <w:bookmarkStart w:id="923" w:name="_Toc2888424"/>
      <w:bookmarkStart w:id="924" w:name="_Toc2892430"/>
      <w:bookmarkStart w:id="925" w:name="_Toc2896438"/>
      <w:bookmarkStart w:id="926" w:name="_Toc2900559"/>
      <w:bookmarkStart w:id="927" w:name="_Toc2904569"/>
      <w:bookmarkStart w:id="928" w:name="_Toc2868448"/>
      <w:bookmarkStart w:id="929" w:name="_Toc2872459"/>
      <w:bookmarkStart w:id="930" w:name="_Toc2876464"/>
      <w:bookmarkStart w:id="931" w:name="_Toc2880426"/>
      <w:bookmarkStart w:id="932" w:name="_Toc2884430"/>
      <w:bookmarkStart w:id="933" w:name="_Toc2888436"/>
      <w:bookmarkStart w:id="934" w:name="_Toc2892442"/>
      <w:bookmarkStart w:id="935" w:name="_Toc2896450"/>
      <w:bookmarkStart w:id="936" w:name="_Toc2900571"/>
      <w:bookmarkStart w:id="937" w:name="_Toc2904581"/>
      <w:bookmarkStart w:id="938" w:name="_Toc2868471"/>
      <w:bookmarkStart w:id="939" w:name="_Toc2872482"/>
      <w:bookmarkStart w:id="940" w:name="_Toc2876487"/>
      <w:bookmarkStart w:id="941" w:name="_Toc2880449"/>
      <w:bookmarkStart w:id="942" w:name="_Toc2884453"/>
      <w:bookmarkStart w:id="943" w:name="_Toc2888459"/>
      <w:bookmarkStart w:id="944" w:name="_Toc2892465"/>
      <w:bookmarkStart w:id="945" w:name="_Toc2896473"/>
      <w:bookmarkStart w:id="946" w:name="_Toc2900594"/>
      <w:bookmarkStart w:id="947" w:name="_Toc2904604"/>
      <w:bookmarkStart w:id="948" w:name="_Toc2868472"/>
      <w:bookmarkStart w:id="949" w:name="_Toc2872483"/>
      <w:bookmarkStart w:id="950" w:name="_Toc2876488"/>
      <w:bookmarkStart w:id="951" w:name="_Toc2880450"/>
      <w:bookmarkStart w:id="952" w:name="_Toc2884454"/>
      <w:bookmarkStart w:id="953" w:name="_Toc2888460"/>
      <w:bookmarkStart w:id="954" w:name="_Toc2892466"/>
      <w:bookmarkStart w:id="955" w:name="_Toc2896474"/>
      <w:bookmarkStart w:id="956" w:name="_Toc2900595"/>
      <w:bookmarkStart w:id="957" w:name="_Toc2904605"/>
      <w:bookmarkStart w:id="958" w:name="_Toc2868473"/>
      <w:bookmarkStart w:id="959" w:name="_Toc2872484"/>
      <w:bookmarkStart w:id="960" w:name="_Toc2876489"/>
      <w:bookmarkStart w:id="961" w:name="_Toc2880451"/>
      <w:bookmarkStart w:id="962" w:name="_Toc2884455"/>
      <w:bookmarkStart w:id="963" w:name="_Toc2888461"/>
      <w:bookmarkStart w:id="964" w:name="_Toc2892467"/>
      <w:bookmarkStart w:id="965" w:name="_Toc2896475"/>
      <w:bookmarkStart w:id="966" w:name="_Toc2900596"/>
      <w:bookmarkStart w:id="967" w:name="_Toc2904606"/>
      <w:bookmarkStart w:id="968" w:name="_Toc2868497"/>
      <w:bookmarkStart w:id="969" w:name="_Toc2872508"/>
      <w:bookmarkStart w:id="970" w:name="_Toc2876513"/>
      <w:bookmarkStart w:id="971" w:name="_Toc2880475"/>
      <w:bookmarkStart w:id="972" w:name="_Toc2884479"/>
      <w:bookmarkStart w:id="973" w:name="_Toc2888485"/>
      <w:bookmarkStart w:id="974" w:name="_Toc2892491"/>
      <w:bookmarkStart w:id="975" w:name="_Toc2896499"/>
      <w:bookmarkStart w:id="976" w:name="_Toc2900620"/>
      <w:bookmarkStart w:id="977" w:name="_Toc2904630"/>
      <w:bookmarkStart w:id="978" w:name="_Toc2868509"/>
      <w:bookmarkStart w:id="979" w:name="_Toc2872520"/>
      <w:bookmarkStart w:id="980" w:name="_Toc2876525"/>
      <w:bookmarkStart w:id="981" w:name="_Toc2880487"/>
      <w:bookmarkStart w:id="982" w:name="_Toc2884491"/>
      <w:bookmarkStart w:id="983" w:name="_Toc2888497"/>
      <w:bookmarkStart w:id="984" w:name="_Toc2892503"/>
      <w:bookmarkStart w:id="985" w:name="_Toc2896511"/>
      <w:bookmarkStart w:id="986" w:name="_Toc2900632"/>
      <w:bookmarkStart w:id="987" w:name="_Toc2904642"/>
      <w:bookmarkStart w:id="988" w:name="_Toc2868521"/>
      <w:bookmarkStart w:id="989" w:name="_Toc2872532"/>
      <w:bookmarkStart w:id="990" w:name="_Toc2876537"/>
      <w:bookmarkStart w:id="991" w:name="_Toc2880499"/>
      <w:bookmarkStart w:id="992" w:name="_Toc2884503"/>
      <w:bookmarkStart w:id="993" w:name="_Toc2888509"/>
      <w:bookmarkStart w:id="994" w:name="_Toc2892515"/>
      <w:bookmarkStart w:id="995" w:name="_Toc2896523"/>
      <w:bookmarkStart w:id="996" w:name="_Toc2900644"/>
      <w:bookmarkStart w:id="997" w:name="_Toc2904654"/>
      <w:bookmarkStart w:id="998" w:name="_Toc2868533"/>
      <w:bookmarkStart w:id="999" w:name="_Toc2872544"/>
      <w:bookmarkStart w:id="1000" w:name="_Toc2876549"/>
      <w:bookmarkStart w:id="1001" w:name="_Toc2880511"/>
      <w:bookmarkStart w:id="1002" w:name="_Toc2884515"/>
      <w:bookmarkStart w:id="1003" w:name="_Toc2888521"/>
      <w:bookmarkStart w:id="1004" w:name="_Toc2892527"/>
      <w:bookmarkStart w:id="1005" w:name="_Toc2896535"/>
      <w:bookmarkStart w:id="1006" w:name="_Toc2900656"/>
      <w:bookmarkStart w:id="1007" w:name="_Toc2904666"/>
      <w:bookmarkStart w:id="1008" w:name="_Toc2868545"/>
      <w:bookmarkStart w:id="1009" w:name="_Toc2872556"/>
      <w:bookmarkStart w:id="1010" w:name="_Toc2876561"/>
      <w:bookmarkStart w:id="1011" w:name="_Toc2880523"/>
      <w:bookmarkStart w:id="1012" w:name="_Toc2884527"/>
      <w:bookmarkStart w:id="1013" w:name="_Toc2888533"/>
      <w:bookmarkStart w:id="1014" w:name="_Toc2892539"/>
      <w:bookmarkStart w:id="1015" w:name="_Toc2896547"/>
      <w:bookmarkStart w:id="1016" w:name="_Toc2900668"/>
      <w:bookmarkStart w:id="1017" w:name="_Toc2904678"/>
      <w:bookmarkStart w:id="1018" w:name="_Toc2868603"/>
      <w:bookmarkStart w:id="1019" w:name="_Toc2872614"/>
      <w:bookmarkStart w:id="1020" w:name="_Toc2876619"/>
      <w:bookmarkStart w:id="1021" w:name="_Toc2880581"/>
      <w:bookmarkStart w:id="1022" w:name="_Toc2884585"/>
      <w:bookmarkStart w:id="1023" w:name="_Toc2888591"/>
      <w:bookmarkStart w:id="1024" w:name="_Toc2892597"/>
      <w:bookmarkStart w:id="1025" w:name="_Toc2896605"/>
      <w:bookmarkStart w:id="1026" w:name="_Toc2900726"/>
      <w:bookmarkStart w:id="1027" w:name="_Toc2904736"/>
      <w:bookmarkStart w:id="1028" w:name="_Toc2868615"/>
      <w:bookmarkStart w:id="1029" w:name="_Toc2872626"/>
      <w:bookmarkStart w:id="1030" w:name="_Toc2876631"/>
      <w:bookmarkStart w:id="1031" w:name="_Toc2880593"/>
      <w:bookmarkStart w:id="1032" w:name="_Toc2884597"/>
      <w:bookmarkStart w:id="1033" w:name="_Toc2888603"/>
      <w:bookmarkStart w:id="1034" w:name="_Toc2892609"/>
      <w:bookmarkStart w:id="1035" w:name="_Toc2896617"/>
      <w:bookmarkStart w:id="1036" w:name="_Toc2900738"/>
      <w:bookmarkStart w:id="1037" w:name="_Toc2904748"/>
      <w:bookmarkStart w:id="1038" w:name="_Toc2868627"/>
      <w:bookmarkStart w:id="1039" w:name="_Toc2872638"/>
      <w:bookmarkStart w:id="1040" w:name="_Toc2876643"/>
      <w:bookmarkStart w:id="1041" w:name="_Toc2880605"/>
      <w:bookmarkStart w:id="1042" w:name="_Toc2884609"/>
      <w:bookmarkStart w:id="1043" w:name="_Toc2888615"/>
      <w:bookmarkStart w:id="1044" w:name="_Toc2892621"/>
      <w:bookmarkStart w:id="1045" w:name="_Toc2896629"/>
      <w:bookmarkStart w:id="1046" w:name="_Toc2900750"/>
      <w:bookmarkStart w:id="1047" w:name="_Toc2904760"/>
      <w:bookmarkStart w:id="1048" w:name="_Toc2868639"/>
      <w:bookmarkStart w:id="1049" w:name="_Toc2872650"/>
      <w:bookmarkStart w:id="1050" w:name="_Toc2876655"/>
      <w:bookmarkStart w:id="1051" w:name="_Toc2880617"/>
      <w:bookmarkStart w:id="1052" w:name="_Toc2884621"/>
      <w:bookmarkStart w:id="1053" w:name="_Toc2888627"/>
      <w:bookmarkStart w:id="1054" w:name="_Toc2892633"/>
      <w:bookmarkStart w:id="1055" w:name="_Toc2896641"/>
      <w:bookmarkStart w:id="1056" w:name="_Toc2900762"/>
      <w:bookmarkStart w:id="1057" w:name="_Toc2904772"/>
      <w:bookmarkStart w:id="1058" w:name="_Toc2868651"/>
      <w:bookmarkStart w:id="1059" w:name="_Toc2872662"/>
      <w:bookmarkStart w:id="1060" w:name="_Toc2876667"/>
      <w:bookmarkStart w:id="1061" w:name="_Toc2880629"/>
      <w:bookmarkStart w:id="1062" w:name="_Toc2884633"/>
      <w:bookmarkStart w:id="1063" w:name="_Toc2888639"/>
      <w:bookmarkStart w:id="1064" w:name="_Toc2892645"/>
      <w:bookmarkStart w:id="1065" w:name="_Toc2896653"/>
      <w:bookmarkStart w:id="1066" w:name="_Toc2900774"/>
      <w:bookmarkStart w:id="1067" w:name="_Toc2904784"/>
      <w:bookmarkStart w:id="1068" w:name="_Toc2868663"/>
      <w:bookmarkStart w:id="1069" w:name="_Toc2872674"/>
      <w:bookmarkStart w:id="1070" w:name="_Toc2876679"/>
      <w:bookmarkStart w:id="1071" w:name="_Toc2880641"/>
      <w:bookmarkStart w:id="1072" w:name="_Toc2884645"/>
      <w:bookmarkStart w:id="1073" w:name="_Toc2888651"/>
      <w:bookmarkStart w:id="1074" w:name="_Toc2892657"/>
      <w:bookmarkStart w:id="1075" w:name="_Toc2896665"/>
      <w:bookmarkStart w:id="1076" w:name="_Toc2900786"/>
      <w:bookmarkStart w:id="1077" w:name="_Toc2904796"/>
      <w:bookmarkStart w:id="1078" w:name="_Toc2868686"/>
      <w:bookmarkStart w:id="1079" w:name="_Toc2872697"/>
      <w:bookmarkStart w:id="1080" w:name="_Toc2876702"/>
      <w:bookmarkStart w:id="1081" w:name="_Toc2880664"/>
      <w:bookmarkStart w:id="1082" w:name="_Toc2884668"/>
      <w:bookmarkStart w:id="1083" w:name="_Toc2888674"/>
      <w:bookmarkStart w:id="1084" w:name="_Toc2892680"/>
      <w:bookmarkStart w:id="1085" w:name="_Toc2896688"/>
      <w:bookmarkStart w:id="1086" w:name="_Toc2900809"/>
      <w:bookmarkStart w:id="1087" w:name="_Toc2904819"/>
      <w:bookmarkStart w:id="1088" w:name="_Toc2868699"/>
      <w:bookmarkStart w:id="1089" w:name="_Toc2872710"/>
      <w:bookmarkStart w:id="1090" w:name="_Toc2876715"/>
      <w:bookmarkStart w:id="1091" w:name="_Toc2880677"/>
      <w:bookmarkStart w:id="1092" w:name="_Toc2884681"/>
      <w:bookmarkStart w:id="1093" w:name="_Toc2888687"/>
      <w:bookmarkStart w:id="1094" w:name="_Toc2892693"/>
      <w:bookmarkStart w:id="1095" w:name="_Toc2896701"/>
      <w:bookmarkStart w:id="1096" w:name="_Toc2900822"/>
      <w:bookmarkStart w:id="1097" w:name="_Toc2904832"/>
      <w:bookmarkStart w:id="1098" w:name="_Toc2868711"/>
      <w:bookmarkStart w:id="1099" w:name="_Toc2872722"/>
      <w:bookmarkStart w:id="1100" w:name="_Toc2876727"/>
      <w:bookmarkStart w:id="1101" w:name="_Toc2880689"/>
      <w:bookmarkStart w:id="1102" w:name="_Toc2884693"/>
      <w:bookmarkStart w:id="1103" w:name="_Toc2888699"/>
      <w:bookmarkStart w:id="1104" w:name="_Toc2892705"/>
      <w:bookmarkStart w:id="1105" w:name="_Toc2896713"/>
      <w:bookmarkStart w:id="1106" w:name="_Toc2900834"/>
      <w:bookmarkStart w:id="1107" w:name="_Toc2904844"/>
      <w:bookmarkStart w:id="1108" w:name="_Toc2868723"/>
      <w:bookmarkStart w:id="1109" w:name="_Toc2872734"/>
      <w:bookmarkStart w:id="1110" w:name="_Toc2876739"/>
      <w:bookmarkStart w:id="1111" w:name="_Toc2880701"/>
      <w:bookmarkStart w:id="1112" w:name="_Toc2884705"/>
      <w:bookmarkStart w:id="1113" w:name="_Toc2888711"/>
      <w:bookmarkStart w:id="1114" w:name="_Toc2892717"/>
      <w:bookmarkStart w:id="1115" w:name="_Toc2896725"/>
      <w:bookmarkStart w:id="1116" w:name="_Toc2900846"/>
      <w:bookmarkStart w:id="1117" w:name="_Toc2904856"/>
      <w:bookmarkStart w:id="1118" w:name="_Toc2868735"/>
      <w:bookmarkStart w:id="1119" w:name="_Toc2872746"/>
      <w:bookmarkStart w:id="1120" w:name="_Toc2876751"/>
      <w:bookmarkStart w:id="1121" w:name="_Toc2880713"/>
      <w:bookmarkStart w:id="1122" w:name="_Toc2884717"/>
      <w:bookmarkStart w:id="1123" w:name="_Toc2888723"/>
      <w:bookmarkStart w:id="1124" w:name="_Toc2892729"/>
      <w:bookmarkStart w:id="1125" w:name="_Toc2896737"/>
      <w:bookmarkStart w:id="1126" w:name="_Toc2900858"/>
      <w:bookmarkStart w:id="1127" w:name="_Toc2904868"/>
      <w:bookmarkStart w:id="1128" w:name="_Toc2868747"/>
      <w:bookmarkStart w:id="1129" w:name="_Toc2872758"/>
      <w:bookmarkStart w:id="1130" w:name="_Toc2876763"/>
      <w:bookmarkStart w:id="1131" w:name="_Toc2880725"/>
      <w:bookmarkStart w:id="1132" w:name="_Toc2884729"/>
      <w:bookmarkStart w:id="1133" w:name="_Toc2888735"/>
      <w:bookmarkStart w:id="1134" w:name="_Toc2892741"/>
      <w:bookmarkStart w:id="1135" w:name="_Toc2896749"/>
      <w:bookmarkStart w:id="1136" w:name="_Toc2900870"/>
      <w:bookmarkStart w:id="1137" w:name="_Toc2904880"/>
      <w:bookmarkStart w:id="1138" w:name="_Toc2868759"/>
      <w:bookmarkStart w:id="1139" w:name="_Toc2872770"/>
      <w:bookmarkStart w:id="1140" w:name="_Toc2876775"/>
      <w:bookmarkStart w:id="1141" w:name="_Toc2880737"/>
      <w:bookmarkStart w:id="1142" w:name="_Toc2884741"/>
      <w:bookmarkStart w:id="1143" w:name="_Toc2888747"/>
      <w:bookmarkStart w:id="1144" w:name="_Toc2892753"/>
      <w:bookmarkStart w:id="1145" w:name="_Toc2896761"/>
      <w:bookmarkStart w:id="1146" w:name="_Toc2900882"/>
      <w:bookmarkStart w:id="1147" w:name="_Toc2904892"/>
      <w:bookmarkStart w:id="1148" w:name="_Toc2868782"/>
      <w:bookmarkStart w:id="1149" w:name="_Toc2872793"/>
      <w:bookmarkStart w:id="1150" w:name="_Toc2876798"/>
      <w:bookmarkStart w:id="1151" w:name="_Toc2880760"/>
      <w:bookmarkStart w:id="1152" w:name="_Toc2884764"/>
      <w:bookmarkStart w:id="1153" w:name="_Toc2888770"/>
      <w:bookmarkStart w:id="1154" w:name="_Toc2892776"/>
      <w:bookmarkStart w:id="1155" w:name="_Toc2896784"/>
      <w:bookmarkStart w:id="1156" w:name="_Toc2900905"/>
      <w:bookmarkStart w:id="1157" w:name="_Toc2904915"/>
      <w:bookmarkStart w:id="1158" w:name="_Toc2868783"/>
      <w:bookmarkStart w:id="1159" w:name="_Toc2872794"/>
      <w:bookmarkStart w:id="1160" w:name="_Toc2876799"/>
      <w:bookmarkStart w:id="1161" w:name="_Toc2880761"/>
      <w:bookmarkStart w:id="1162" w:name="_Toc2884765"/>
      <w:bookmarkStart w:id="1163" w:name="_Toc2888771"/>
      <w:bookmarkStart w:id="1164" w:name="_Toc2892777"/>
      <w:bookmarkStart w:id="1165" w:name="_Toc2896785"/>
      <w:bookmarkStart w:id="1166" w:name="_Toc2900906"/>
      <w:bookmarkStart w:id="1167" w:name="_Toc2904916"/>
      <w:bookmarkStart w:id="1168" w:name="_Toc2868784"/>
      <w:bookmarkStart w:id="1169" w:name="_Toc2872795"/>
      <w:bookmarkStart w:id="1170" w:name="_Toc2876800"/>
      <w:bookmarkStart w:id="1171" w:name="_Toc2880762"/>
      <w:bookmarkStart w:id="1172" w:name="_Toc2884766"/>
      <w:bookmarkStart w:id="1173" w:name="_Toc2888772"/>
      <w:bookmarkStart w:id="1174" w:name="_Toc2892778"/>
      <w:bookmarkStart w:id="1175" w:name="_Toc2896786"/>
      <w:bookmarkStart w:id="1176" w:name="_Toc2900907"/>
      <w:bookmarkStart w:id="1177" w:name="_Toc2904917"/>
      <w:bookmarkStart w:id="1178" w:name="_Toc3258818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CA64D7">
        <w:t>MESURES POUR ATTEINDRE LES OBJECTIFS</w:t>
      </w:r>
      <w:bookmarkEnd w:id="1178"/>
    </w:p>
    <w:p w:rsidR="00D30936" w:rsidRPr="00923E69" w:rsidRDefault="00D30936" w:rsidP="00D30936">
      <w:r w:rsidRPr="00923E69">
        <w:t>Dans le chapitre suivant, les Etats membres de la CEDEAO sont invités à inclure des mesures et des activités pour expliquer comment ils vont atteindre les objectifs fixés dans le chapitre précédent.  La mise en œuvre des activités seront surveillées par CEREEC au niveau régional.</w:t>
      </w:r>
    </w:p>
    <w:p w:rsidR="00D30936" w:rsidRPr="00923E69" w:rsidRDefault="00D30936" w:rsidP="00D30936">
      <w:pPr>
        <w:pStyle w:val="Heading2"/>
        <w:spacing w:before="200" w:line="276" w:lineRule="auto"/>
        <w:ind w:left="1002" w:hanging="576"/>
        <w:jc w:val="both"/>
      </w:pPr>
      <w:bookmarkStart w:id="1179" w:name="_Toc32588184"/>
      <w:r w:rsidRPr="00923E69">
        <w:t xml:space="preserve">Tableau récapitulatif de toutes les politiques et les mesures visant à promouvoir l'utilisation </w:t>
      </w:r>
      <w:r>
        <w:t xml:space="preserve">bioénergie pour la production </w:t>
      </w:r>
      <w:r w:rsidRPr="00B11D22">
        <w:rPr>
          <w:szCs w:val="22"/>
        </w:rPr>
        <w:t>d’électricité raccordée ou hors réseau, l’énergie de cuisson, le chauffage, et le transport</w:t>
      </w:r>
      <w:bookmarkEnd w:id="1179"/>
    </w:p>
    <w:p w:rsidR="00D30936" w:rsidRDefault="00D30936" w:rsidP="00D30936">
      <w:pPr>
        <w:pStyle w:val="Caption"/>
        <w:spacing w:after="0"/>
        <w:rPr>
          <w:lang w:val="fr-FR"/>
        </w:rPr>
      </w:pPr>
    </w:p>
    <w:p w:rsidR="00D30936" w:rsidRDefault="00D30936" w:rsidP="00D30936">
      <w:pPr>
        <w:pStyle w:val="Caption"/>
        <w:spacing w:after="0"/>
        <w:rPr>
          <w:lang w:val="fr-FR"/>
        </w:rPr>
      </w:pPr>
    </w:p>
    <w:p w:rsidR="00D30936" w:rsidRPr="00DC42E6" w:rsidRDefault="00D30936" w:rsidP="00D30936">
      <w:pPr>
        <w:pStyle w:val="Caption"/>
        <w:spacing w:after="0"/>
        <w:rPr>
          <w:b w:val="0"/>
          <w:szCs w:val="20"/>
          <w:lang w:val="fr-FR"/>
        </w:rPr>
      </w:pPr>
      <w:bookmarkStart w:id="1180" w:name="_Toc3232226"/>
      <w:r w:rsidRPr="00DC42E6">
        <w:rPr>
          <w:szCs w:val="20"/>
          <w:lang w:val="fr-FR"/>
        </w:rPr>
        <w:t xml:space="preserve">Tableau </w:t>
      </w:r>
      <w:r w:rsidRPr="00DC42E6">
        <w:rPr>
          <w:szCs w:val="20"/>
        </w:rPr>
        <w:fldChar w:fldCharType="begin"/>
      </w:r>
      <w:r w:rsidRPr="00DC42E6">
        <w:rPr>
          <w:szCs w:val="20"/>
          <w:lang w:val="fr-FR"/>
        </w:rPr>
        <w:instrText xml:space="preserve"> SEQ Tableau \* ARABIC </w:instrText>
      </w:r>
      <w:r w:rsidRPr="00DC42E6">
        <w:rPr>
          <w:szCs w:val="20"/>
        </w:rPr>
        <w:fldChar w:fldCharType="separate"/>
      </w:r>
      <w:r>
        <w:rPr>
          <w:noProof/>
          <w:szCs w:val="20"/>
          <w:lang w:val="fr-FR"/>
        </w:rPr>
        <w:t>37</w:t>
      </w:r>
      <w:r w:rsidRPr="00DC42E6">
        <w:rPr>
          <w:szCs w:val="20"/>
        </w:rPr>
        <w:fldChar w:fldCharType="end"/>
      </w:r>
      <w:r w:rsidRPr="00DC42E6">
        <w:rPr>
          <w:szCs w:val="20"/>
          <w:lang w:val="fr-FR"/>
        </w:rPr>
        <w:t xml:space="preserve"> : Aperçu de toutes les politiques et les mesures.</w:t>
      </w:r>
      <w:bookmarkEnd w:id="1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57"/>
        <w:gridCol w:w="1462"/>
        <w:gridCol w:w="1468"/>
        <w:gridCol w:w="1465"/>
        <w:gridCol w:w="1725"/>
      </w:tblGrid>
      <w:tr w:rsidR="00D30936" w:rsidRPr="00FB0007" w:rsidTr="00F07500">
        <w:tc>
          <w:tcPr>
            <w:tcW w:w="1540" w:type="dxa"/>
            <w:shd w:val="clear" w:color="auto" w:fill="auto"/>
          </w:tcPr>
          <w:p w:rsidR="00D30936" w:rsidRPr="00CE37E2" w:rsidRDefault="00D30936" w:rsidP="00F07500">
            <w:pPr>
              <w:rPr>
                <w:b/>
              </w:rPr>
            </w:pPr>
            <w:r w:rsidRPr="00CE37E2">
              <w:rPr>
                <w:b/>
              </w:rPr>
              <w:t>Nom de la mesure</w:t>
            </w:r>
          </w:p>
        </w:tc>
        <w:tc>
          <w:tcPr>
            <w:tcW w:w="1540" w:type="dxa"/>
            <w:shd w:val="clear" w:color="auto" w:fill="auto"/>
          </w:tcPr>
          <w:p w:rsidR="00D30936" w:rsidRPr="00CE37E2" w:rsidRDefault="00D30936" w:rsidP="00F07500">
            <w:pPr>
              <w:rPr>
                <w:b/>
              </w:rPr>
            </w:pPr>
            <w:r w:rsidRPr="00CE37E2">
              <w:rPr>
                <w:b/>
              </w:rPr>
              <w:t>Type de mesure*</w:t>
            </w:r>
          </w:p>
        </w:tc>
        <w:tc>
          <w:tcPr>
            <w:tcW w:w="1540" w:type="dxa"/>
            <w:shd w:val="clear" w:color="auto" w:fill="auto"/>
          </w:tcPr>
          <w:p w:rsidR="00D30936" w:rsidRPr="00CE37E2" w:rsidRDefault="00D30936" w:rsidP="00F07500">
            <w:pPr>
              <w:rPr>
                <w:b/>
              </w:rPr>
            </w:pPr>
            <w:r w:rsidRPr="00CE37E2">
              <w:rPr>
                <w:b/>
              </w:rPr>
              <w:t>Résultat attend**</w:t>
            </w:r>
          </w:p>
        </w:tc>
        <w:tc>
          <w:tcPr>
            <w:tcW w:w="1540" w:type="dxa"/>
            <w:shd w:val="clear" w:color="auto" w:fill="auto"/>
          </w:tcPr>
          <w:p w:rsidR="00D30936" w:rsidRPr="00CE37E2" w:rsidRDefault="00D30936" w:rsidP="00F07500">
            <w:pPr>
              <w:rPr>
                <w:b/>
              </w:rPr>
            </w:pPr>
            <w:r w:rsidRPr="00CE37E2">
              <w:rPr>
                <w:b/>
              </w:rPr>
              <w:t>Groupe et/ou activité ciblée***</w:t>
            </w:r>
          </w:p>
        </w:tc>
        <w:tc>
          <w:tcPr>
            <w:tcW w:w="1541" w:type="dxa"/>
            <w:shd w:val="clear" w:color="auto" w:fill="auto"/>
          </w:tcPr>
          <w:p w:rsidR="00D30936" w:rsidRPr="00CE37E2" w:rsidRDefault="00D30936" w:rsidP="00F07500">
            <w:pPr>
              <w:rPr>
                <w:b/>
              </w:rPr>
            </w:pPr>
            <w:r w:rsidRPr="00CE37E2">
              <w:rPr>
                <w:b/>
              </w:rPr>
              <w:t>Existante ou prévue</w:t>
            </w:r>
          </w:p>
        </w:tc>
        <w:tc>
          <w:tcPr>
            <w:tcW w:w="1541" w:type="dxa"/>
            <w:shd w:val="clear" w:color="auto" w:fill="auto"/>
          </w:tcPr>
          <w:p w:rsidR="00D30936" w:rsidRPr="00CE37E2" w:rsidRDefault="00D30936" w:rsidP="00F07500">
            <w:pPr>
              <w:rPr>
                <w:b/>
              </w:rPr>
            </w:pPr>
            <w:r w:rsidRPr="00CE37E2">
              <w:rPr>
                <w:b/>
              </w:rPr>
              <w:t>Commencement et fin de la mesure</w:t>
            </w: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1.</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2.</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3.</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r w:rsidRPr="00CE37E2">
              <w:rPr>
                <w:sz w:val="18"/>
                <w:szCs w:val="18"/>
              </w:rPr>
              <w:t>…</w:t>
            </w: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r w:rsidR="00D30936" w:rsidTr="00F07500">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0"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c>
          <w:tcPr>
            <w:tcW w:w="1541" w:type="dxa"/>
            <w:shd w:val="clear" w:color="auto" w:fill="auto"/>
          </w:tcPr>
          <w:p w:rsidR="00D30936" w:rsidRPr="00CE37E2" w:rsidRDefault="00D30936" w:rsidP="00F07500">
            <w:pPr>
              <w:spacing w:after="200" w:line="276" w:lineRule="auto"/>
              <w:rPr>
                <w:sz w:val="18"/>
                <w:szCs w:val="18"/>
              </w:rPr>
            </w:pPr>
          </w:p>
        </w:tc>
      </w:tr>
    </w:tbl>
    <w:p w:rsidR="00D30936" w:rsidRPr="00923E69" w:rsidRDefault="00D30936" w:rsidP="00D30936">
      <w:pPr>
        <w:spacing w:after="40" w:line="240" w:lineRule="auto"/>
        <w:rPr>
          <w:i/>
          <w:sz w:val="18"/>
        </w:rPr>
      </w:pPr>
      <w:r w:rsidRPr="00923E69">
        <w:rPr>
          <w:i/>
          <w:sz w:val="18"/>
        </w:rPr>
        <w:t>* Indiquer si la mesure est (essentiellement) réglementaire, financier ou doux (c'est-à-dire les campagnes d'informations).</w:t>
      </w:r>
    </w:p>
    <w:p w:rsidR="00D30936" w:rsidRPr="00923E69" w:rsidRDefault="00D30936" w:rsidP="00D30936">
      <w:pPr>
        <w:spacing w:after="40" w:line="240" w:lineRule="auto"/>
        <w:rPr>
          <w:i/>
          <w:sz w:val="18"/>
        </w:rPr>
      </w:pPr>
      <w:r w:rsidRPr="00923E69">
        <w:rPr>
          <w:i/>
          <w:sz w:val="18"/>
        </w:rPr>
        <w:t>** Est-ce le résultat attendu est pour le changement de comportement, de capacité installée (MW; t/an), d'énergie générée (MWh/an)?</w:t>
      </w:r>
    </w:p>
    <w:p w:rsidR="00D30936" w:rsidRPr="00923E69" w:rsidRDefault="00D30936" w:rsidP="00D30936">
      <w:pPr>
        <w:spacing w:after="40" w:line="240" w:lineRule="auto"/>
        <w:rPr>
          <w:i/>
          <w:sz w:val="18"/>
        </w:rPr>
      </w:pPr>
      <w:r w:rsidRPr="00923E69">
        <w:rPr>
          <w:i/>
          <w:sz w:val="18"/>
        </w:rPr>
        <w:t>*** Qui sont les personnes ciblées: les investisseurs, les utilisateurs finaux, l'administration publique, les planificateurs, les architectes, les installateurs, la population urbaine ou rurale, les centres de santé etc.? ou quelle est l'activité/le secteur ciblée:  la production de biocarburants, l’utilisation énergique du fumier  etc.)?</w:t>
      </w:r>
    </w:p>
    <w:p w:rsidR="00D30936" w:rsidRPr="00923E69" w:rsidRDefault="00D30936" w:rsidP="00D30936">
      <w:pPr>
        <w:spacing w:after="40" w:line="240" w:lineRule="auto"/>
        <w:rPr>
          <w:i/>
          <w:sz w:val="18"/>
        </w:rPr>
      </w:pPr>
      <w:r w:rsidRPr="00923E69">
        <w:rPr>
          <w:i/>
          <w:sz w:val="18"/>
        </w:rPr>
        <w:t>Veuillez ajouter des lignes comme nécessaire.</w:t>
      </w:r>
    </w:p>
    <w:p w:rsidR="00D30936" w:rsidRPr="00923E69" w:rsidRDefault="00D30936" w:rsidP="00D30936">
      <w:pPr>
        <w:spacing w:after="40" w:line="240" w:lineRule="auto"/>
        <w:rPr>
          <w:i/>
        </w:rPr>
      </w:pPr>
    </w:p>
    <w:p w:rsidR="00D30936" w:rsidRPr="00923E69" w:rsidRDefault="00D30936" w:rsidP="00D30936">
      <w:pPr>
        <w:pStyle w:val="Heading3"/>
        <w:spacing w:before="200" w:after="240" w:line="276" w:lineRule="auto"/>
        <w:jc w:val="both"/>
      </w:pPr>
      <w:bookmarkStart w:id="1181" w:name="_Toc2868787"/>
      <w:bookmarkStart w:id="1182" w:name="_Toc2872798"/>
      <w:bookmarkStart w:id="1183" w:name="_Toc2876803"/>
      <w:bookmarkStart w:id="1184" w:name="_Toc2880765"/>
      <w:bookmarkStart w:id="1185" w:name="_Toc2884769"/>
      <w:bookmarkStart w:id="1186" w:name="_Toc2888775"/>
      <w:bookmarkStart w:id="1187" w:name="_Toc2892781"/>
      <w:bookmarkStart w:id="1188" w:name="_Toc2896789"/>
      <w:bookmarkStart w:id="1189" w:name="_Toc2900910"/>
      <w:bookmarkStart w:id="1190" w:name="_Toc2904920"/>
      <w:bookmarkStart w:id="1191" w:name="_Toc2868788"/>
      <w:bookmarkStart w:id="1192" w:name="_Toc2872799"/>
      <w:bookmarkStart w:id="1193" w:name="_Toc2876804"/>
      <w:bookmarkStart w:id="1194" w:name="_Toc2880766"/>
      <w:bookmarkStart w:id="1195" w:name="_Toc2884770"/>
      <w:bookmarkStart w:id="1196" w:name="_Toc2888776"/>
      <w:bookmarkStart w:id="1197" w:name="_Toc2892782"/>
      <w:bookmarkStart w:id="1198" w:name="_Toc2896790"/>
      <w:bookmarkStart w:id="1199" w:name="_Toc2900911"/>
      <w:bookmarkStart w:id="1200" w:name="_Toc2904921"/>
      <w:bookmarkStart w:id="1201" w:name="_Toc2868789"/>
      <w:bookmarkStart w:id="1202" w:name="_Toc2872800"/>
      <w:bookmarkStart w:id="1203" w:name="_Toc2876805"/>
      <w:bookmarkStart w:id="1204" w:name="_Toc2880767"/>
      <w:bookmarkStart w:id="1205" w:name="_Toc2884771"/>
      <w:bookmarkStart w:id="1206" w:name="_Toc2888777"/>
      <w:bookmarkStart w:id="1207" w:name="_Toc2892783"/>
      <w:bookmarkStart w:id="1208" w:name="_Toc2896791"/>
      <w:bookmarkStart w:id="1209" w:name="_Toc2900912"/>
      <w:bookmarkStart w:id="1210" w:name="_Toc2904922"/>
      <w:bookmarkStart w:id="1211" w:name="_Toc2868790"/>
      <w:bookmarkStart w:id="1212" w:name="_Toc2872801"/>
      <w:bookmarkStart w:id="1213" w:name="_Toc2876806"/>
      <w:bookmarkStart w:id="1214" w:name="_Toc2880768"/>
      <w:bookmarkStart w:id="1215" w:name="_Toc2884772"/>
      <w:bookmarkStart w:id="1216" w:name="_Toc2888778"/>
      <w:bookmarkStart w:id="1217" w:name="_Toc2892784"/>
      <w:bookmarkStart w:id="1218" w:name="_Toc2896792"/>
      <w:bookmarkStart w:id="1219" w:name="_Toc2900913"/>
      <w:bookmarkStart w:id="1220" w:name="_Toc2904923"/>
      <w:bookmarkStart w:id="1221" w:name="_Toc2868791"/>
      <w:bookmarkStart w:id="1222" w:name="_Toc2872802"/>
      <w:bookmarkStart w:id="1223" w:name="_Toc2876807"/>
      <w:bookmarkStart w:id="1224" w:name="_Toc2880769"/>
      <w:bookmarkStart w:id="1225" w:name="_Toc2884773"/>
      <w:bookmarkStart w:id="1226" w:name="_Toc2888779"/>
      <w:bookmarkStart w:id="1227" w:name="_Toc2892785"/>
      <w:bookmarkStart w:id="1228" w:name="_Toc2896793"/>
      <w:bookmarkStart w:id="1229" w:name="_Toc2900914"/>
      <w:bookmarkStart w:id="1230" w:name="_Toc2904924"/>
      <w:bookmarkStart w:id="1231" w:name="_Toc2868792"/>
      <w:bookmarkStart w:id="1232" w:name="_Toc2872803"/>
      <w:bookmarkStart w:id="1233" w:name="_Toc2876808"/>
      <w:bookmarkStart w:id="1234" w:name="_Toc2880770"/>
      <w:bookmarkStart w:id="1235" w:name="_Toc2884774"/>
      <w:bookmarkStart w:id="1236" w:name="_Toc2888780"/>
      <w:bookmarkStart w:id="1237" w:name="_Toc2892786"/>
      <w:bookmarkStart w:id="1238" w:name="_Toc2896794"/>
      <w:bookmarkStart w:id="1239" w:name="_Toc2900915"/>
      <w:bookmarkStart w:id="1240" w:name="_Toc2904925"/>
      <w:bookmarkStart w:id="1241" w:name="_Toc2868793"/>
      <w:bookmarkStart w:id="1242" w:name="_Toc2872804"/>
      <w:bookmarkStart w:id="1243" w:name="_Toc2876809"/>
      <w:bookmarkStart w:id="1244" w:name="_Toc2880771"/>
      <w:bookmarkStart w:id="1245" w:name="_Toc2884775"/>
      <w:bookmarkStart w:id="1246" w:name="_Toc2888781"/>
      <w:bookmarkStart w:id="1247" w:name="_Toc2892787"/>
      <w:bookmarkStart w:id="1248" w:name="_Toc2896795"/>
      <w:bookmarkStart w:id="1249" w:name="_Toc2900916"/>
      <w:bookmarkStart w:id="1250" w:name="_Toc2904926"/>
      <w:bookmarkStart w:id="1251" w:name="_Toc2868794"/>
      <w:bookmarkStart w:id="1252" w:name="_Toc2872805"/>
      <w:bookmarkStart w:id="1253" w:name="_Toc2876810"/>
      <w:bookmarkStart w:id="1254" w:name="_Toc2880772"/>
      <w:bookmarkStart w:id="1255" w:name="_Toc2884776"/>
      <w:bookmarkStart w:id="1256" w:name="_Toc2888782"/>
      <w:bookmarkStart w:id="1257" w:name="_Toc2892788"/>
      <w:bookmarkStart w:id="1258" w:name="_Toc2896796"/>
      <w:bookmarkStart w:id="1259" w:name="_Toc2900917"/>
      <w:bookmarkStart w:id="1260" w:name="_Toc2904927"/>
      <w:bookmarkStart w:id="1261" w:name="_Toc2868795"/>
      <w:bookmarkStart w:id="1262" w:name="_Toc2872806"/>
      <w:bookmarkStart w:id="1263" w:name="_Toc2876811"/>
      <w:bookmarkStart w:id="1264" w:name="_Toc2880773"/>
      <w:bookmarkStart w:id="1265" w:name="_Toc2884777"/>
      <w:bookmarkStart w:id="1266" w:name="_Toc2888783"/>
      <w:bookmarkStart w:id="1267" w:name="_Toc2892789"/>
      <w:bookmarkStart w:id="1268" w:name="_Toc2896797"/>
      <w:bookmarkStart w:id="1269" w:name="_Toc2900918"/>
      <w:bookmarkStart w:id="1270" w:name="_Toc2904928"/>
      <w:bookmarkStart w:id="1271" w:name="_Toc2868796"/>
      <w:bookmarkStart w:id="1272" w:name="_Toc2872807"/>
      <w:bookmarkStart w:id="1273" w:name="_Toc2876812"/>
      <w:bookmarkStart w:id="1274" w:name="_Toc2880774"/>
      <w:bookmarkStart w:id="1275" w:name="_Toc2884778"/>
      <w:bookmarkStart w:id="1276" w:name="_Toc2888784"/>
      <w:bookmarkStart w:id="1277" w:name="_Toc2892790"/>
      <w:bookmarkStart w:id="1278" w:name="_Toc2896798"/>
      <w:bookmarkStart w:id="1279" w:name="_Toc2900919"/>
      <w:bookmarkStart w:id="1280" w:name="_Toc2904929"/>
      <w:bookmarkStart w:id="1281" w:name="_Toc2868797"/>
      <w:bookmarkStart w:id="1282" w:name="_Toc2872808"/>
      <w:bookmarkStart w:id="1283" w:name="_Toc2876813"/>
      <w:bookmarkStart w:id="1284" w:name="_Toc2880775"/>
      <w:bookmarkStart w:id="1285" w:name="_Toc2884779"/>
      <w:bookmarkStart w:id="1286" w:name="_Toc2888785"/>
      <w:bookmarkStart w:id="1287" w:name="_Toc2892791"/>
      <w:bookmarkStart w:id="1288" w:name="_Toc2896799"/>
      <w:bookmarkStart w:id="1289" w:name="_Toc2900920"/>
      <w:bookmarkStart w:id="1290" w:name="_Toc2904930"/>
      <w:bookmarkStart w:id="1291" w:name="_Toc2868798"/>
      <w:bookmarkStart w:id="1292" w:name="_Toc2872809"/>
      <w:bookmarkStart w:id="1293" w:name="_Toc2876814"/>
      <w:bookmarkStart w:id="1294" w:name="_Toc2880776"/>
      <w:bookmarkStart w:id="1295" w:name="_Toc2884780"/>
      <w:bookmarkStart w:id="1296" w:name="_Toc2888786"/>
      <w:bookmarkStart w:id="1297" w:name="_Toc2892792"/>
      <w:bookmarkStart w:id="1298" w:name="_Toc2896800"/>
      <w:bookmarkStart w:id="1299" w:name="_Toc2900921"/>
      <w:bookmarkStart w:id="1300" w:name="_Toc2904931"/>
      <w:bookmarkStart w:id="1301" w:name="_Toc2868799"/>
      <w:bookmarkStart w:id="1302" w:name="_Toc2872810"/>
      <w:bookmarkStart w:id="1303" w:name="_Toc2876815"/>
      <w:bookmarkStart w:id="1304" w:name="_Toc2880777"/>
      <w:bookmarkStart w:id="1305" w:name="_Toc2884781"/>
      <w:bookmarkStart w:id="1306" w:name="_Toc2888787"/>
      <w:bookmarkStart w:id="1307" w:name="_Toc2892793"/>
      <w:bookmarkStart w:id="1308" w:name="_Toc2896801"/>
      <w:bookmarkStart w:id="1309" w:name="_Toc2900922"/>
      <w:bookmarkStart w:id="1310" w:name="_Toc2904932"/>
      <w:bookmarkStart w:id="1311" w:name="_Toc2868800"/>
      <w:bookmarkStart w:id="1312" w:name="_Toc2872811"/>
      <w:bookmarkStart w:id="1313" w:name="_Toc2876816"/>
      <w:bookmarkStart w:id="1314" w:name="_Toc2880778"/>
      <w:bookmarkStart w:id="1315" w:name="_Toc2884782"/>
      <w:bookmarkStart w:id="1316" w:name="_Toc2888788"/>
      <w:bookmarkStart w:id="1317" w:name="_Toc2892794"/>
      <w:bookmarkStart w:id="1318" w:name="_Toc2896802"/>
      <w:bookmarkStart w:id="1319" w:name="_Toc2900923"/>
      <w:bookmarkStart w:id="1320" w:name="_Toc2904933"/>
      <w:bookmarkStart w:id="1321" w:name="_Toc2868801"/>
      <w:bookmarkStart w:id="1322" w:name="_Toc2872812"/>
      <w:bookmarkStart w:id="1323" w:name="_Toc2876817"/>
      <w:bookmarkStart w:id="1324" w:name="_Toc2880779"/>
      <w:bookmarkStart w:id="1325" w:name="_Toc2884783"/>
      <w:bookmarkStart w:id="1326" w:name="_Toc2888789"/>
      <w:bookmarkStart w:id="1327" w:name="_Toc2892795"/>
      <w:bookmarkStart w:id="1328" w:name="_Toc2896803"/>
      <w:bookmarkStart w:id="1329" w:name="_Toc2900924"/>
      <w:bookmarkStart w:id="1330" w:name="_Toc2904934"/>
      <w:bookmarkStart w:id="1331" w:name="_Toc2868802"/>
      <w:bookmarkStart w:id="1332" w:name="_Toc2872813"/>
      <w:bookmarkStart w:id="1333" w:name="_Toc2876818"/>
      <w:bookmarkStart w:id="1334" w:name="_Toc2880780"/>
      <w:bookmarkStart w:id="1335" w:name="_Toc2884784"/>
      <w:bookmarkStart w:id="1336" w:name="_Toc2888790"/>
      <w:bookmarkStart w:id="1337" w:name="_Toc2892796"/>
      <w:bookmarkStart w:id="1338" w:name="_Toc2896804"/>
      <w:bookmarkStart w:id="1339" w:name="_Toc2900925"/>
      <w:bookmarkStart w:id="1340" w:name="_Toc2904935"/>
      <w:bookmarkStart w:id="1341" w:name="_Toc2868803"/>
      <w:bookmarkStart w:id="1342" w:name="_Toc2872814"/>
      <w:bookmarkStart w:id="1343" w:name="_Toc2876819"/>
      <w:bookmarkStart w:id="1344" w:name="_Toc2880781"/>
      <w:bookmarkStart w:id="1345" w:name="_Toc2884785"/>
      <w:bookmarkStart w:id="1346" w:name="_Toc2888791"/>
      <w:bookmarkStart w:id="1347" w:name="_Toc2892797"/>
      <w:bookmarkStart w:id="1348" w:name="_Toc2896805"/>
      <w:bookmarkStart w:id="1349" w:name="_Toc2900926"/>
      <w:bookmarkStart w:id="1350" w:name="_Toc2904936"/>
      <w:bookmarkStart w:id="1351" w:name="_Toc2868804"/>
      <w:bookmarkStart w:id="1352" w:name="_Toc2872815"/>
      <w:bookmarkStart w:id="1353" w:name="_Toc2876820"/>
      <w:bookmarkStart w:id="1354" w:name="_Toc2880782"/>
      <w:bookmarkStart w:id="1355" w:name="_Toc2884786"/>
      <w:bookmarkStart w:id="1356" w:name="_Toc2888792"/>
      <w:bookmarkStart w:id="1357" w:name="_Toc2892798"/>
      <w:bookmarkStart w:id="1358" w:name="_Toc2896806"/>
      <w:bookmarkStart w:id="1359" w:name="_Toc2900927"/>
      <w:bookmarkStart w:id="1360" w:name="_Toc2904937"/>
      <w:bookmarkStart w:id="1361" w:name="_Toc2868805"/>
      <w:bookmarkStart w:id="1362" w:name="_Toc2872816"/>
      <w:bookmarkStart w:id="1363" w:name="_Toc2876821"/>
      <w:bookmarkStart w:id="1364" w:name="_Toc2880783"/>
      <w:bookmarkStart w:id="1365" w:name="_Toc2884787"/>
      <w:bookmarkStart w:id="1366" w:name="_Toc2888793"/>
      <w:bookmarkStart w:id="1367" w:name="_Toc2892799"/>
      <w:bookmarkStart w:id="1368" w:name="_Toc2896807"/>
      <w:bookmarkStart w:id="1369" w:name="_Toc2900928"/>
      <w:bookmarkStart w:id="1370" w:name="_Toc2904938"/>
      <w:bookmarkStart w:id="1371" w:name="_Toc2868806"/>
      <w:bookmarkStart w:id="1372" w:name="_Toc2872817"/>
      <w:bookmarkStart w:id="1373" w:name="_Toc2876822"/>
      <w:bookmarkStart w:id="1374" w:name="_Toc2880784"/>
      <w:bookmarkStart w:id="1375" w:name="_Toc2884788"/>
      <w:bookmarkStart w:id="1376" w:name="_Toc2888794"/>
      <w:bookmarkStart w:id="1377" w:name="_Toc2892800"/>
      <w:bookmarkStart w:id="1378" w:name="_Toc2896808"/>
      <w:bookmarkStart w:id="1379" w:name="_Toc2900929"/>
      <w:bookmarkStart w:id="1380" w:name="_Toc2904939"/>
      <w:bookmarkStart w:id="1381" w:name="_Toc2868807"/>
      <w:bookmarkStart w:id="1382" w:name="_Toc2872818"/>
      <w:bookmarkStart w:id="1383" w:name="_Toc2876823"/>
      <w:bookmarkStart w:id="1384" w:name="_Toc2880785"/>
      <w:bookmarkStart w:id="1385" w:name="_Toc2884789"/>
      <w:bookmarkStart w:id="1386" w:name="_Toc2888795"/>
      <w:bookmarkStart w:id="1387" w:name="_Toc2892801"/>
      <w:bookmarkStart w:id="1388" w:name="_Toc2896809"/>
      <w:bookmarkStart w:id="1389" w:name="_Toc2900930"/>
      <w:bookmarkStart w:id="1390" w:name="_Toc2904940"/>
      <w:bookmarkStart w:id="1391" w:name="_Toc2868808"/>
      <w:bookmarkStart w:id="1392" w:name="_Toc2872819"/>
      <w:bookmarkStart w:id="1393" w:name="_Toc2876824"/>
      <w:bookmarkStart w:id="1394" w:name="_Toc2880786"/>
      <w:bookmarkStart w:id="1395" w:name="_Toc2884790"/>
      <w:bookmarkStart w:id="1396" w:name="_Toc2888796"/>
      <w:bookmarkStart w:id="1397" w:name="_Toc2892802"/>
      <w:bookmarkStart w:id="1398" w:name="_Toc2896810"/>
      <w:bookmarkStart w:id="1399" w:name="_Toc2900931"/>
      <w:bookmarkStart w:id="1400" w:name="_Toc2904941"/>
      <w:bookmarkStart w:id="1401" w:name="_Toc2868809"/>
      <w:bookmarkStart w:id="1402" w:name="_Toc2872820"/>
      <w:bookmarkStart w:id="1403" w:name="_Toc2876825"/>
      <w:bookmarkStart w:id="1404" w:name="_Toc2880787"/>
      <w:bookmarkStart w:id="1405" w:name="_Toc2884791"/>
      <w:bookmarkStart w:id="1406" w:name="_Toc2888797"/>
      <w:bookmarkStart w:id="1407" w:name="_Toc2892803"/>
      <w:bookmarkStart w:id="1408" w:name="_Toc2896811"/>
      <w:bookmarkStart w:id="1409" w:name="_Toc2900932"/>
      <w:bookmarkStart w:id="1410" w:name="_Toc2904942"/>
      <w:bookmarkStart w:id="1411" w:name="_Toc2868810"/>
      <w:bookmarkStart w:id="1412" w:name="_Toc2872821"/>
      <w:bookmarkStart w:id="1413" w:name="_Toc2876826"/>
      <w:bookmarkStart w:id="1414" w:name="_Toc2880788"/>
      <w:bookmarkStart w:id="1415" w:name="_Toc2884792"/>
      <w:bookmarkStart w:id="1416" w:name="_Toc2888798"/>
      <w:bookmarkStart w:id="1417" w:name="_Toc2892804"/>
      <w:bookmarkStart w:id="1418" w:name="_Toc2896812"/>
      <w:bookmarkStart w:id="1419" w:name="_Toc2900933"/>
      <w:bookmarkStart w:id="1420" w:name="_Toc2904943"/>
      <w:bookmarkStart w:id="1421" w:name="_Toc2868811"/>
      <w:bookmarkStart w:id="1422" w:name="_Toc2872822"/>
      <w:bookmarkStart w:id="1423" w:name="_Toc2876827"/>
      <w:bookmarkStart w:id="1424" w:name="_Toc2880789"/>
      <w:bookmarkStart w:id="1425" w:name="_Toc2884793"/>
      <w:bookmarkStart w:id="1426" w:name="_Toc2888799"/>
      <w:bookmarkStart w:id="1427" w:name="_Toc2892805"/>
      <w:bookmarkStart w:id="1428" w:name="_Toc2896813"/>
      <w:bookmarkStart w:id="1429" w:name="_Toc2900934"/>
      <w:bookmarkStart w:id="1430" w:name="_Toc2904944"/>
      <w:bookmarkStart w:id="1431" w:name="_Toc2868853"/>
      <w:bookmarkStart w:id="1432" w:name="_Toc2872864"/>
      <w:bookmarkStart w:id="1433" w:name="_Toc2876869"/>
      <w:bookmarkStart w:id="1434" w:name="_Toc2880831"/>
      <w:bookmarkStart w:id="1435" w:name="_Toc2884835"/>
      <w:bookmarkStart w:id="1436" w:name="_Toc2888841"/>
      <w:bookmarkStart w:id="1437" w:name="_Toc2892847"/>
      <w:bookmarkStart w:id="1438" w:name="_Toc2896855"/>
      <w:bookmarkStart w:id="1439" w:name="_Toc2900976"/>
      <w:bookmarkStart w:id="1440" w:name="_Toc2904986"/>
      <w:bookmarkStart w:id="1441" w:name="_Toc2868854"/>
      <w:bookmarkStart w:id="1442" w:name="_Toc2872865"/>
      <w:bookmarkStart w:id="1443" w:name="_Toc2876870"/>
      <w:bookmarkStart w:id="1444" w:name="_Toc2880832"/>
      <w:bookmarkStart w:id="1445" w:name="_Toc2884836"/>
      <w:bookmarkStart w:id="1446" w:name="_Toc2888842"/>
      <w:bookmarkStart w:id="1447" w:name="_Toc2892848"/>
      <w:bookmarkStart w:id="1448" w:name="_Toc2896856"/>
      <w:bookmarkStart w:id="1449" w:name="_Toc2900977"/>
      <w:bookmarkStart w:id="1450" w:name="_Toc2904987"/>
      <w:bookmarkStart w:id="1451" w:name="_Toc2868855"/>
      <w:bookmarkStart w:id="1452" w:name="_Toc2872866"/>
      <w:bookmarkStart w:id="1453" w:name="_Toc2876871"/>
      <w:bookmarkStart w:id="1454" w:name="_Toc2880833"/>
      <w:bookmarkStart w:id="1455" w:name="_Toc2884837"/>
      <w:bookmarkStart w:id="1456" w:name="_Toc2888843"/>
      <w:bookmarkStart w:id="1457" w:name="_Toc2892849"/>
      <w:bookmarkStart w:id="1458" w:name="_Toc2896857"/>
      <w:bookmarkStart w:id="1459" w:name="_Toc2900978"/>
      <w:bookmarkStart w:id="1460" w:name="_Toc2904988"/>
      <w:bookmarkStart w:id="1461" w:name="_Toc2868856"/>
      <w:bookmarkStart w:id="1462" w:name="_Toc2872867"/>
      <w:bookmarkStart w:id="1463" w:name="_Toc2876872"/>
      <w:bookmarkStart w:id="1464" w:name="_Toc2880834"/>
      <w:bookmarkStart w:id="1465" w:name="_Toc2884838"/>
      <w:bookmarkStart w:id="1466" w:name="_Toc2888844"/>
      <w:bookmarkStart w:id="1467" w:name="_Toc2892850"/>
      <w:bookmarkStart w:id="1468" w:name="_Toc2896858"/>
      <w:bookmarkStart w:id="1469" w:name="_Toc2900979"/>
      <w:bookmarkStart w:id="1470" w:name="_Toc2904989"/>
      <w:bookmarkStart w:id="1471" w:name="_Toc2868857"/>
      <w:bookmarkStart w:id="1472" w:name="_Toc2872868"/>
      <w:bookmarkStart w:id="1473" w:name="_Toc2876873"/>
      <w:bookmarkStart w:id="1474" w:name="_Toc2880835"/>
      <w:bookmarkStart w:id="1475" w:name="_Toc2884839"/>
      <w:bookmarkStart w:id="1476" w:name="_Toc2888845"/>
      <w:bookmarkStart w:id="1477" w:name="_Toc2892851"/>
      <w:bookmarkStart w:id="1478" w:name="_Toc2896859"/>
      <w:bookmarkStart w:id="1479" w:name="_Toc2900980"/>
      <w:bookmarkStart w:id="1480" w:name="_Toc2904990"/>
      <w:bookmarkStart w:id="1481" w:name="_Toc2868858"/>
      <w:bookmarkStart w:id="1482" w:name="_Toc2872869"/>
      <w:bookmarkStart w:id="1483" w:name="_Toc2876874"/>
      <w:bookmarkStart w:id="1484" w:name="_Toc2880836"/>
      <w:bookmarkStart w:id="1485" w:name="_Toc2884840"/>
      <w:bookmarkStart w:id="1486" w:name="_Toc2888846"/>
      <w:bookmarkStart w:id="1487" w:name="_Toc2892852"/>
      <w:bookmarkStart w:id="1488" w:name="_Toc2896860"/>
      <w:bookmarkStart w:id="1489" w:name="_Toc2900981"/>
      <w:bookmarkStart w:id="1490" w:name="_Toc2904991"/>
      <w:bookmarkStart w:id="1491" w:name="_Toc2868859"/>
      <w:bookmarkStart w:id="1492" w:name="_Toc2872870"/>
      <w:bookmarkStart w:id="1493" w:name="_Toc2876875"/>
      <w:bookmarkStart w:id="1494" w:name="_Toc2880837"/>
      <w:bookmarkStart w:id="1495" w:name="_Toc2884841"/>
      <w:bookmarkStart w:id="1496" w:name="_Toc2888847"/>
      <w:bookmarkStart w:id="1497" w:name="_Toc2892853"/>
      <w:bookmarkStart w:id="1498" w:name="_Toc2896861"/>
      <w:bookmarkStart w:id="1499" w:name="_Toc2900982"/>
      <w:bookmarkStart w:id="1500" w:name="_Toc2904992"/>
      <w:bookmarkStart w:id="1501" w:name="_Toc2868860"/>
      <w:bookmarkStart w:id="1502" w:name="_Toc2872871"/>
      <w:bookmarkStart w:id="1503" w:name="_Toc2876876"/>
      <w:bookmarkStart w:id="1504" w:name="_Toc2880838"/>
      <w:bookmarkStart w:id="1505" w:name="_Toc2884842"/>
      <w:bookmarkStart w:id="1506" w:name="_Toc2888848"/>
      <w:bookmarkStart w:id="1507" w:name="_Toc2892854"/>
      <w:bookmarkStart w:id="1508" w:name="_Toc2896862"/>
      <w:bookmarkStart w:id="1509" w:name="_Toc2900983"/>
      <w:bookmarkStart w:id="1510" w:name="_Toc2904993"/>
      <w:bookmarkStart w:id="1511" w:name="_Toc2868861"/>
      <w:bookmarkStart w:id="1512" w:name="_Toc2872872"/>
      <w:bookmarkStart w:id="1513" w:name="_Toc2876877"/>
      <w:bookmarkStart w:id="1514" w:name="_Toc2880839"/>
      <w:bookmarkStart w:id="1515" w:name="_Toc2884843"/>
      <w:bookmarkStart w:id="1516" w:name="_Toc2888849"/>
      <w:bookmarkStart w:id="1517" w:name="_Toc2892855"/>
      <w:bookmarkStart w:id="1518" w:name="_Toc2896863"/>
      <w:bookmarkStart w:id="1519" w:name="_Toc2900984"/>
      <w:bookmarkStart w:id="1520" w:name="_Toc2904994"/>
      <w:bookmarkStart w:id="1521" w:name="_Toc2868862"/>
      <w:bookmarkStart w:id="1522" w:name="_Toc2872873"/>
      <w:bookmarkStart w:id="1523" w:name="_Toc2876878"/>
      <w:bookmarkStart w:id="1524" w:name="_Toc2880840"/>
      <w:bookmarkStart w:id="1525" w:name="_Toc2884844"/>
      <w:bookmarkStart w:id="1526" w:name="_Toc2888850"/>
      <w:bookmarkStart w:id="1527" w:name="_Toc2892856"/>
      <w:bookmarkStart w:id="1528" w:name="_Toc2896864"/>
      <w:bookmarkStart w:id="1529" w:name="_Toc2900985"/>
      <w:bookmarkStart w:id="1530" w:name="_Toc2904995"/>
      <w:bookmarkStart w:id="1531" w:name="_Toc2868863"/>
      <w:bookmarkStart w:id="1532" w:name="_Toc2872874"/>
      <w:bookmarkStart w:id="1533" w:name="_Toc2876879"/>
      <w:bookmarkStart w:id="1534" w:name="_Toc2880841"/>
      <w:bookmarkStart w:id="1535" w:name="_Toc2884845"/>
      <w:bookmarkStart w:id="1536" w:name="_Toc2888851"/>
      <w:bookmarkStart w:id="1537" w:name="_Toc2892857"/>
      <w:bookmarkStart w:id="1538" w:name="_Toc2896865"/>
      <w:bookmarkStart w:id="1539" w:name="_Toc2900986"/>
      <w:bookmarkStart w:id="1540" w:name="_Toc2904996"/>
      <w:bookmarkStart w:id="1541" w:name="_Toc2868864"/>
      <w:bookmarkStart w:id="1542" w:name="_Toc2872875"/>
      <w:bookmarkStart w:id="1543" w:name="_Toc2876880"/>
      <w:bookmarkStart w:id="1544" w:name="_Toc2880842"/>
      <w:bookmarkStart w:id="1545" w:name="_Toc2884846"/>
      <w:bookmarkStart w:id="1546" w:name="_Toc2888852"/>
      <w:bookmarkStart w:id="1547" w:name="_Toc2892858"/>
      <w:bookmarkStart w:id="1548" w:name="_Toc2896866"/>
      <w:bookmarkStart w:id="1549" w:name="_Toc2900987"/>
      <w:bookmarkStart w:id="1550" w:name="_Toc2904997"/>
      <w:bookmarkStart w:id="1551" w:name="_Toc2868865"/>
      <w:bookmarkStart w:id="1552" w:name="_Toc2872876"/>
      <w:bookmarkStart w:id="1553" w:name="_Toc2876881"/>
      <w:bookmarkStart w:id="1554" w:name="_Toc2880843"/>
      <w:bookmarkStart w:id="1555" w:name="_Toc2884847"/>
      <w:bookmarkStart w:id="1556" w:name="_Toc2888853"/>
      <w:bookmarkStart w:id="1557" w:name="_Toc2892859"/>
      <w:bookmarkStart w:id="1558" w:name="_Toc2896867"/>
      <w:bookmarkStart w:id="1559" w:name="_Toc2900988"/>
      <w:bookmarkStart w:id="1560" w:name="_Toc2904998"/>
      <w:bookmarkStart w:id="1561" w:name="_Toc2868866"/>
      <w:bookmarkStart w:id="1562" w:name="_Toc2872877"/>
      <w:bookmarkStart w:id="1563" w:name="_Toc2876882"/>
      <w:bookmarkStart w:id="1564" w:name="_Toc2880844"/>
      <w:bookmarkStart w:id="1565" w:name="_Toc2884848"/>
      <w:bookmarkStart w:id="1566" w:name="_Toc2888854"/>
      <w:bookmarkStart w:id="1567" w:name="_Toc2892860"/>
      <w:bookmarkStart w:id="1568" w:name="_Toc2896868"/>
      <w:bookmarkStart w:id="1569" w:name="_Toc2900989"/>
      <w:bookmarkStart w:id="1570" w:name="_Toc2904999"/>
      <w:bookmarkStart w:id="1571" w:name="_Toc2868867"/>
      <w:bookmarkStart w:id="1572" w:name="_Toc2872878"/>
      <w:bookmarkStart w:id="1573" w:name="_Toc2876883"/>
      <w:bookmarkStart w:id="1574" w:name="_Toc2880845"/>
      <w:bookmarkStart w:id="1575" w:name="_Toc2884849"/>
      <w:bookmarkStart w:id="1576" w:name="_Toc2888855"/>
      <w:bookmarkStart w:id="1577" w:name="_Toc2892861"/>
      <w:bookmarkStart w:id="1578" w:name="_Toc2896869"/>
      <w:bookmarkStart w:id="1579" w:name="_Toc2900990"/>
      <w:bookmarkStart w:id="1580" w:name="_Toc2905000"/>
      <w:bookmarkStart w:id="1581" w:name="_Toc2868868"/>
      <w:bookmarkStart w:id="1582" w:name="_Toc2872879"/>
      <w:bookmarkStart w:id="1583" w:name="_Toc2876884"/>
      <w:bookmarkStart w:id="1584" w:name="_Toc2880846"/>
      <w:bookmarkStart w:id="1585" w:name="_Toc2884850"/>
      <w:bookmarkStart w:id="1586" w:name="_Toc2888856"/>
      <w:bookmarkStart w:id="1587" w:name="_Toc2892862"/>
      <w:bookmarkStart w:id="1588" w:name="_Toc2896870"/>
      <w:bookmarkStart w:id="1589" w:name="_Toc2900991"/>
      <w:bookmarkStart w:id="1590" w:name="_Toc2905001"/>
      <w:bookmarkStart w:id="1591" w:name="_Toc2868869"/>
      <w:bookmarkStart w:id="1592" w:name="_Toc2872880"/>
      <w:bookmarkStart w:id="1593" w:name="_Toc2876885"/>
      <w:bookmarkStart w:id="1594" w:name="_Toc2880847"/>
      <w:bookmarkStart w:id="1595" w:name="_Toc2884851"/>
      <w:bookmarkStart w:id="1596" w:name="_Toc2888857"/>
      <w:bookmarkStart w:id="1597" w:name="_Toc2892863"/>
      <w:bookmarkStart w:id="1598" w:name="_Toc2896871"/>
      <w:bookmarkStart w:id="1599" w:name="_Toc2900992"/>
      <w:bookmarkStart w:id="1600" w:name="_Toc2905002"/>
      <w:bookmarkStart w:id="1601" w:name="_Toc2868870"/>
      <w:bookmarkStart w:id="1602" w:name="_Toc2872881"/>
      <w:bookmarkStart w:id="1603" w:name="_Toc2876886"/>
      <w:bookmarkStart w:id="1604" w:name="_Toc2880848"/>
      <w:bookmarkStart w:id="1605" w:name="_Toc2884852"/>
      <w:bookmarkStart w:id="1606" w:name="_Toc2888858"/>
      <w:bookmarkStart w:id="1607" w:name="_Toc2892864"/>
      <w:bookmarkStart w:id="1608" w:name="_Toc2896872"/>
      <w:bookmarkStart w:id="1609" w:name="_Toc2900993"/>
      <w:bookmarkStart w:id="1610" w:name="_Toc2905003"/>
      <w:bookmarkStart w:id="1611" w:name="_Toc2868871"/>
      <w:bookmarkStart w:id="1612" w:name="_Toc2872882"/>
      <w:bookmarkStart w:id="1613" w:name="_Toc2876887"/>
      <w:bookmarkStart w:id="1614" w:name="_Toc2880849"/>
      <w:bookmarkStart w:id="1615" w:name="_Toc2884853"/>
      <w:bookmarkStart w:id="1616" w:name="_Toc2888859"/>
      <w:bookmarkStart w:id="1617" w:name="_Toc2892865"/>
      <w:bookmarkStart w:id="1618" w:name="_Toc2896873"/>
      <w:bookmarkStart w:id="1619" w:name="_Toc2900994"/>
      <w:bookmarkStart w:id="1620" w:name="_Toc2905004"/>
      <w:bookmarkStart w:id="1621" w:name="_Toc2868872"/>
      <w:bookmarkStart w:id="1622" w:name="_Toc2872883"/>
      <w:bookmarkStart w:id="1623" w:name="_Toc2876888"/>
      <w:bookmarkStart w:id="1624" w:name="_Toc2880850"/>
      <w:bookmarkStart w:id="1625" w:name="_Toc2884854"/>
      <w:bookmarkStart w:id="1626" w:name="_Toc2888860"/>
      <w:bookmarkStart w:id="1627" w:name="_Toc2892866"/>
      <w:bookmarkStart w:id="1628" w:name="_Toc2896874"/>
      <w:bookmarkStart w:id="1629" w:name="_Toc2900995"/>
      <w:bookmarkStart w:id="1630" w:name="_Toc2905005"/>
      <w:bookmarkStart w:id="1631" w:name="_Toc2868873"/>
      <w:bookmarkStart w:id="1632" w:name="_Toc2872884"/>
      <w:bookmarkStart w:id="1633" w:name="_Toc2876889"/>
      <w:bookmarkStart w:id="1634" w:name="_Toc2880851"/>
      <w:bookmarkStart w:id="1635" w:name="_Toc2884855"/>
      <w:bookmarkStart w:id="1636" w:name="_Toc2888861"/>
      <w:bookmarkStart w:id="1637" w:name="_Toc2892867"/>
      <w:bookmarkStart w:id="1638" w:name="_Toc2896875"/>
      <w:bookmarkStart w:id="1639" w:name="_Toc2900996"/>
      <w:bookmarkStart w:id="1640" w:name="_Toc2905006"/>
      <w:bookmarkStart w:id="1641" w:name="_Toc2868874"/>
      <w:bookmarkStart w:id="1642" w:name="_Toc2872885"/>
      <w:bookmarkStart w:id="1643" w:name="_Toc2876890"/>
      <w:bookmarkStart w:id="1644" w:name="_Toc2880852"/>
      <w:bookmarkStart w:id="1645" w:name="_Toc2884856"/>
      <w:bookmarkStart w:id="1646" w:name="_Toc2888862"/>
      <w:bookmarkStart w:id="1647" w:name="_Toc2892868"/>
      <w:bookmarkStart w:id="1648" w:name="_Toc2896876"/>
      <w:bookmarkStart w:id="1649" w:name="_Toc2900997"/>
      <w:bookmarkStart w:id="1650" w:name="_Toc2905007"/>
      <w:bookmarkStart w:id="1651" w:name="_Toc2868875"/>
      <w:bookmarkStart w:id="1652" w:name="_Toc2872886"/>
      <w:bookmarkStart w:id="1653" w:name="_Toc2876891"/>
      <w:bookmarkStart w:id="1654" w:name="_Toc2880853"/>
      <w:bookmarkStart w:id="1655" w:name="_Toc2884857"/>
      <w:bookmarkStart w:id="1656" w:name="_Toc2888863"/>
      <w:bookmarkStart w:id="1657" w:name="_Toc2892869"/>
      <w:bookmarkStart w:id="1658" w:name="_Toc2896877"/>
      <w:bookmarkStart w:id="1659" w:name="_Toc2900998"/>
      <w:bookmarkStart w:id="1660" w:name="_Toc2905008"/>
      <w:bookmarkStart w:id="1661" w:name="_Toc2868876"/>
      <w:bookmarkStart w:id="1662" w:name="_Toc2872887"/>
      <w:bookmarkStart w:id="1663" w:name="_Toc2876892"/>
      <w:bookmarkStart w:id="1664" w:name="_Toc2880854"/>
      <w:bookmarkStart w:id="1665" w:name="_Toc2884858"/>
      <w:bookmarkStart w:id="1666" w:name="_Toc2888864"/>
      <w:bookmarkStart w:id="1667" w:name="_Toc2892870"/>
      <w:bookmarkStart w:id="1668" w:name="_Toc2896878"/>
      <w:bookmarkStart w:id="1669" w:name="_Toc2900999"/>
      <w:bookmarkStart w:id="1670" w:name="_Toc2905009"/>
      <w:bookmarkStart w:id="1671" w:name="_Toc2868877"/>
      <w:bookmarkStart w:id="1672" w:name="_Toc2872888"/>
      <w:bookmarkStart w:id="1673" w:name="_Toc2876893"/>
      <w:bookmarkStart w:id="1674" w:name="_Toc2880855"/>
      <w:bookmarkStart w:id="1675" w:name="_Toc2884859"/>
      <w:bookmarkStart w:id="1676" w:name="_Toc2888865"/>
      <w:bookmarkStart w:id="1677" w:name="_Toc2892871"/>
      <w:bookmarkStart w:id="1678" w:name="_Toc2896879"/>
      <w:bookmarkStart w:id="1679" w:name="_Toc2901000"/>
      <w:bookmarkStart w:id="1680" w:name="_Toc2905010"/>
      <w:bookmarkStart w:id="1681" w:name="_Toc2868878"/>
      <w:bookmarkStart w:id="1682" w:name="_Toc2872889"/>
      <w:bookmarkStart w:id="1683" w:name="_Toc2876894"/>
      <w:bookmarkStart w:id="1684" w:name="_Toc2880856"/>
      <w:bookmarkStart w:id="1685" w:name="_Toc2884860"/>
      <w:bookmarkStart w:id="1686" w:name="_Toc2888866"/>
      <w:bookmarkStart w:id="1687" w:name="_Toc2892872"/>
      <w:bookmarkStart w:id="1688" w:name="_Toc2896880"/>
      <w:bookmarkStart w:id="1689" w:name="_Toc2901001"/>
      <w:bookmarkStart w:id="1690" w:name="_Toc2905011"/>
      <w:bookmarkStart w:id="1691" w:name="_Toc2868879"/>
      <w:bookmarkStart w:id="1692" w:name="_Toc2872890"/>
      <w:bookmarkStart w:id="1693" w:name="_Toc2876895"/>
      <w:bookmarkStart w:id="1694" w:name="_Toc2880857"/>
      <w:bookmarkStart w:id="1695" w:name="_Toc2884861"/>
      <w:bookmarkStart w:id="1696" w:name="_Toc2888867"/>
      <w:bookmarkStart w:id="1697" w:name="_Toc2892873"/>
      <w:bookmarkStart w:id="1698" w:name="_Toc2896881"/>
      <w:bookmarkStart w:id="1699" w:name="_Toc2901002"/>
      <w:bookmarkStart w:id="1700" w:name="_Toc2905012"/>
      <w:bookmarkStart w:id="1701" w:name="_Toc2868880"/>
      <w:bookmarkStart w:id="1702" w:name="_Toc2872891"/>
      <w:bookmarkStart w:id="1703" w:name="_Toc2876896"/>
      <w:bookmarkStart w:id="1704" w:name="_Toc2880858"/>
      <w:bookmarkStart w:id="1705" w:name="_Toc2884862"/>
      <w:bookmarkStart w:id="1706" w:name="_Toc2888868"/>
      <w:bookmarkStart w:id="1707" w:name="_Toc2892874"/>
      <w:bookmarkStart w:id="1708" w:name="_Toc2896882"/>
      <w:bookmarkStart w:id="1709" w:name="_Toc2901003"/>
      <w:bookmarkStart w:id="1710" w:name="_Toc2905013"/>
      <w:bookmarkStart w:id="1711" w:name="_Toc2868881"/>
      <w:bookmarkStart w:id="1712" w:name="_Toc2872892"/>
      <w:bookmarkStart w:id="1713" w:name="_Toc2876897"/>
      <w:bookmarkStart w:id="1714" w:name="_Toc2880859"/>
      <w:bookmarkStart w:id="1715" w:name="_Toc2884863"/>
      <w:bookmarkStart w:id="1716" w:name="_Toc2888869"/>
      <w:bookmarkStart w:id="1717" w:name="_Toc2892875"/>
      <w:bookmarkStart w:id="1718" w:name="_Toc2896883"/>
      <w:bookmarkStart w:id="1719" w:name="_Toc2901004"/>
      <w:bookmarkStart w:id="1720" w:name="_Toc2905014"/>
      <w:bookmarkStart w:id="1721" w:name="_Toc2868882"/>
      <w:bookmarkStart w:id="1722" w:name="_Toc2872893"/>
      <w:bookmarkStart w:id="1723" w:name="_Toc2876898"/>
      <w:bookmarkStart w:id="1724" w:name="_Toc2880860"/>
      <w:bookmarkStart w:id="1725" w:name="_Toc2884864"/>
      <w:bookmarkStart w:id="1726" w:name="_Toc2888870"/>
      <w:bookmarkStart w:id="1727" w:name="_Toc2892876"/>
      <w:bookmarkStart w:id="1728" w:name="_Toc2896884"/>
      <w:bookmarkStart w:id="1729" w:name="_Toc2901005"/>
      <w:bookmarkStart w:id="1730" w:name="_Toc2905015"/>
      <w:bookmarkStart w:id="1731" w:name="_Toc2868883"/>
      <w:bookmarkStart w:id="1732" w:name="_Toc2872894"/>
      <w:bookmarkStart w:id="1733" w:name="_Toc2876899"/>
      <w:bookmarkStart w:id="1734" w:name="_Toc2880861"/>
      <w:bookmarkStart w:id="1735" w:name="_Toc2884865"/>
      <w:bookmarkStart w:id="1736" w:name="_Toc2888871"/>
      <w:bookmarkStart w:id="1737" w:name="_Toc2892877"/>
      <w:bookmarkStart w:id="1738" w:name="_Toc2896885"/>
      <w:bookmarkStart w:id="1739" w:name="_Toc2901006"/>
      <w:bookmarkStart w:id="1740" w:name="_Toc2905016"/>
      <w:bookmarkStart w:id="1741" w:name="_Toc2868884"/>
      <w:bookmarkStart w:id="1742" w:name="_Toc2872895"/>
      <w:bookmarkStart w:id="1743" w:name="_Toc2876900"/>
      <w:bookmarkStart w:id="1744" w:name="_Toc2880862"/>
      <w:bookmarkStart w:id="1745" w:name="_Toc2884866"/>
      <w:bookmarkStart w:id="1746" w:name="_Toc2888872"/>
      <w:bookmarkStart w:id="1747" w:name="_Toc2892878"/>
      <w:bookmarkStart w:id="1748" w:name="_Toc2896886"/>
      <w:bookmarkStart w:id="1749" w:name="_Toc2901007"/>
      <w:bookmarkStart w:id="1750" w:name="_Toc2905017"/>
      <w:bookmarkStart w:id="1751" w:name="_Toc2868885"/>
      <w:bookmarkStart w:id="1752" w:name="_Toc2872896"/>
      <w:bookmarkStart w:id="1753" w:name="_Toc2876901"/>
      <w:bookmarkStart w:id="1754" w:name="_Toc2880863"/>
      <w:bookmarkStart w:id="1755" w:name="_Toc2884867"/>
      <w:bookmarkStart w:id="1756" w:name="_Toc2888873"/>
      <w:bookmarkStart w:id="1757" w:name="_Toc2892879"/>
      <w:bookmarkStart w:id="1758" w:name="_Toc2896887"/>
      <w:bookmarkStart w:id="1759" w:name="_Toc2901008"/>
      <w:bookmarkStart w:id="1760" w:name="_Toc2905018"/>
      <w:bookmarkStart w:id="1761" w:name="_Toc2868886"/>
      <w:bookmarkStart w:id="1762" w:name="_Toc2872897"/>
      <w:bookmarkStart w:id="1763" w:name="_Toc2876902"/>
      <w:bookmarkStart w:id="1764" w:name="_Toc2880864"/>
      <w:bookmarkStart w:id="1765" w:name="_Toc2884868"/>
      <w:bookmarkStart w:id="1766" w:name="_Toc2888874"/>
      <w:bookmarkStart w:id="1767" w:name="_Toc2892880"/>
      <w:bookmarkStart w:id="1768" w:name="_Toc2896888"/>
      <w:bookmarkStart w:id="1769" w:name="_Toc2901009"/>
      <w:bookmarkStart w:id="1770" w:name="_Toc2905019"/>
      <w:bookmarkStart w:id="1771" w:name="_Toc2868887"/>
      <w:bookmarkStart w:id="1772" w:name="_Toc2872898"/>
      <w:bookmarkStart w:id="1773" w:name="_Toc2876903"/>
      <w:bookmarkStart w:id="1774" w:name="_Toc2880865"/>
      <w:bookmarkStart w:id="1775" w:name="_Toc2884869"/>
      <w:bookmarkStart w:id="1776" w:name="_Toc2888875"/>
      <w:bookmarkStart w:id="1777" w:name="_Toc2892881"/>
      <w:bookmarkStart w:id="1778" w:name="_Toc2896889"/>
      <w:bookmarkStart w:id="1779" w:name="_Toc2901010"/>
      <w:bookmarkStart w:id="1780" w:name="_Toc2905020"/>
      <w:bookmarkStart w:id="1781" w:name="_Toc2868888"/>
      <w:bookmarkStart w:id="1782" w:name="_Toc2872899"/>
      <w:bookmarkStart w:id="1783" w:name="_Toc2876904"/>
      <w:bookmarkStart w:id="1784" w:name="_Toc2880866"/>
      <w:bookmarkStart w:id="1785" w:name="_Toc2884870"/>
      <w:bookmarkStart w:id="1786" w:name="_Toc2888876"/>
      <w:bookmarkStart w:id="1787" w:name="_Toc2892882"/>
      <w:bookmarkStart w:id="1788" w:name="_Toc2896890"/>
      <w:bookmarkStart w:id="1789" w:name="_Toc2901011"/>
      <w:bookmarkStart w:id="1790" w:name="_Toc2905021"/>
      <w:bookmarkStart w:id="1791" w:name="_Toc2868889"/>
      <w:bookmarkStart w:id="1792" w:name="_Toc2872900"/>
      <w:bookmarkStart w:id="1793" w:name="_Toc2876905"/>
      <w:bookmarkStart w:id="1794" w:name="_Toc2880867"/>
      <w:bookmarkStart w:id="1795" w:name="_Toc2884871"/>
      <w:bookmarkStart w:id="1796" w:name="_Toc2888877"/>
      <w:bookmarkStart w:id="1797" w:name="_Toc2892883"/>
      <w:bookmarkStart w:id="1798" w:name="_Toc2896891"/>
      <w:bookmarkStart w:id="1799" w:name="_Toc2901012"/>
      <w:bookmarkStart w:id="1800" w:name="_Toc2905022"/>
      <w:bookmarkStart w:id="1801" w:name="_Toc2868890"/>
      <w:bookmarkStart w:id="1802" w:name="_Toc2872901"/>
      <w:bookmarkStart w:id="1803" w:name="_Toc2876906"/>
      <w:bookmarkStart w:id="1804" w:name="_Toc2880868"/>
      <w:bookmarkStart w:id="1805" w:name="_Toc2884872"/>
      <w:bookmarkStart w:id="1806" w:name="_Toc2888878"/>
      <w:bookmarkStart w:id="1807" w:name="_Toc2892884"/>
      <w:bookmarkStart w:id="1808" w:name="_Toc2896892"/>
      <w:bookmarkStart w:id="1809" w:name="_Toc2901013"/>
      <w:bookmarkStart w:id="1810" w:name="_Toc2905023"/>
      <w:bookmarkStart w:id="1811" w:name="_Toc2868891"/>
      <w:bookmarkStart w:id="1812" w:name="_Toc2872902"/>
      <w:bookmarkStart w:id="1813" w:name="_Toc2876907"/>
      <w:bookmarkStart w:id="1814" w:name="_Toc2880869"/>
      <w:bookmarkStart w:id="1815" w:name="_Toc2884873"/>
      <w:bookmarkStart w:id="1816" w:name="_Toc2888879"/>
      <w:bookmarkStart w:id="1817" w:name="_Toc2892885"/>
      <w:bookmarkStart w:id="1818" w:name="_Toc2896893"/>
      <w:bookmarkStart w:id="1819" w:name="_Toc2901014"/>
      <w:bookmarkStart w:id="1820" w:name="_Toc2905024"/>
      <w:bookmarkStart w:id="1821" w:name="_Toc2868892"/>
      <w:bookmarkStart w:id="1822" w:name="_Toc2872903"/>
      <w:bookmarkStart w:id="1823" w:name="_Toc2876908"/>
      <w:bookmarkStart w:id="1824" w:name="_Toc2880870"/>
      <w:bookmarkStart w:id="1825" w:name="_Toc2884874"/>
      <w:bookmarkStart w:id="1826" w:name="_Toc2888880"/>
      <w:bookmarkStart w:id="1827" w:name="_Toc2892886"/>
      <w:bookmarkStart w:id="1828" w:name="_Toc2896894"/>
      <w:bookmarkStart w:id="1829" w:name="_Toc2901015"/>
      <w:bookmarkStart w:id="1830" w:name="_Toc2905025"/>
      <w:bookmarkStart w:id="1831" w:name="_Toc2868893"/>
      <w:bookmarkStart w:id="1832" w:name="_Toc2872904"/>
      <w:bookmarkStart w:id="1833" w:name="_Toc2876909"/>
      <w:bookmarkStart w:id="1834" w:name="_Toc2880871"/>
      <w:bookmarkStart w:id="1835" w:name="_Toc2884875"/>
      <w:bookmarkStart w:id="1836" w:name="_Toc2888881"/>
      <w:bookmarkStart w:id="1837" w:name="_Toc2892887"/>
      <w:bookmarkStart w:id="1838" w:name="_Toc2896895"/>
      <w:bookmarkStart w:id="1839" w:name="_Toc2901016"/>
      <w:bookmarkStart w:id="1840" w:name="_Toc2905026"/>
      <w:bookmarkStart w:id="1841" w:name="_Toc32588185"/>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r w:rsidRPr="00923E69">
        <w:t>Applications à partir d’énergies renouvelables pour usage domestique</w:t>
      </w:r>
      <w:bookmarkEnd w:id="1841"/>
    </w:p>
    <w:p w:rsidR="00D30936" w:rsidRPr="00DF007F" w:rsidRDefault="00D30936" w:rsidP="00D30936">
      <w:pPr>
        <w:rPr>
          <w:b/>
        </w:rPr>
      </w:pPr>
      <w:r w:rsidRPr="00DF007F">
        <w:rPr>
          <w:rFonts w:cs="Calibri"/>
          <w:b/>
          <w:szCs w:val="20"/>
          <w:lang w:val="en-US"/>
        </w:rPr>
        <w:t>Foyers améliorés</w:t>
      </w:r>
    </w:p>
    <w:p w:rsidR="00D30936" w:rsidRPr="00C83A1F" w:rsidRDefault="00D30936" w:rsidP="00D30936">
      <w:pPr>
        <w:pStyle w:val="ListParagraph"/>
        <w:numPr>
          <w:ilvl w:val="0"/>
          <w:numId w:val="29"/>
        </w:numPr>
        <w:spacing w:after="200" w:line="276" w:lineRule="auto"/>
        <w:jc w:val="both"/>
      </w:pPr>
      <w:r w:rsidRPr="00923E69">
        <w:rPr>
          <w:rFonts w:cs="Cambria"/>
          <w:bCs/>
          <w:szCs w:val="20"/>
        </w:rPr>
        <w:t xml:space="preserve">Existe-t-il une norme adoptée par les Etats membres pour les foyers améliorés?  </w:t>
      </w:r>
      <w:r w:rsidRPr="00923E69">
        <w:t>Par l’affirmative</w:t>
      </w:r>
      <w:r w:rsidRPr="00923E69">
        <w:rPr>
          <w:rFonts w:cs="Cambria"/>
          <w:bCs/>
          <w:szCs w:val="20"/>
        </w:rPr>
        <w:t>, comment était-elle appliquée au niveau national?  (</w:t>
      </w:r>
      <w:r w:rsidRPr="00923E69">
        <w:t>Existe</w:t>
      </w:r>
      <w:r w:rsidRPr="00923E69">
        <w:rPr>
          <w:rFonts w:cs="Cambria"/>
          <w:bCs/>
          <w:szCs w:val="20"/>
        </w:rPr>
        <w:t xml:space="preserve">-t-il une législation planifiée pour la mise en œuvre?  </w:t>
      </w:r>
      <w:r w:rsidRPr="0078599F">
        <w:rPr>
          <w:rFonts w:cs="Cambria"/>
          <w:bCs/>
          <w:szCs w:val="20"/>
          <w:lang w:val="en-US"/>
        </w:rPr>
        <w:t>Quelle sera la configuration institutionnelle?)</w:t>
      </w:r>
    </w:p>
    <w:p w:rsidR="00D30936" w:rsidRPr="00923E69" w:rsidRDefault="00D30936" w:rsidP="00D30936">
      <w:pPr>
        <w:pStyle w:val="ListParagraph"/>
        <w:numPr>
          <w:ilvl w:val="0"/>
          <w:numId w:val="29"/>
        </w:numPr>
        <w:spacing w:after="200" w:line="276" w:lineRule="auto"/>
        <w:jc w:val="both"/>
      </w:pPr>
      <w:r w:rsidRPr="00923E69">
        <w:t xml:space="preserve">Comment sera-t-il assuré que les </w:t>
      </w:r>
      <w:r w:rsidRPr="00923E69">
        <w:rPr>
          <w:rFonts w:cs="Cambria"/>
          <w:bCs/>
          <w:szCs w:val="20"/>
        </w:rPr>
        <w:t xml:space="preserve">foyers améliorés </w:t>
      </w:r>
      <w:r w:rsidRPr="00923E69">
        <w:t>install</w:t>
      </w:r>
      <w:r w:rsidRPr="00923E69">
        <w:rPr>
          <w:rFonts w:cs="Cambria"/>
          <w:bCs/>
          <w:szCs w:val="20"/>
        </w:rPr>
        <w:t>é</w:t>
      </w:r>
      <w:r w:rsidRPr="00923E69">
        <w:t>s dans l’Etat membre conforment à la norme adoptée?</w:t>
      </w:r>
    </w:p>
    <w:p w:rsidR="00D30936" w:rsidRPr="00C83A1F" w:rsidRDefault="00D30936" w:rsidP="00D30936">
      <w:pPr>
        <w:rPr>
          <w:b/>
        </w:rPr>
      </w:pPr>
      <w:r w:rsidRPr="00C83A1F">
        <w:rPr>
          <w:b/>
        </w:rPr>
        <w:t>Carbonisation efficace</w:t>
      </w:r>
    </w:p>
    <w:p w:rsidR="00D30936" w:rsidRPr="00C83A1F" w:rsidRDefault="00D30936" w:rsidP="00D30936">
      <w:pPr>
        <w:pStyle w:val="ListParagraph"/>
        <w:numPr>
          <w:ilvl w:val="0"/>
          <w:numId w:val="22"/>
        </w:numPr>
        <w:spacing w:after="200" w:line="276" w:lineRule="auto"/>
        <w:jc w:val="both"/>
      </w:pPr>
      <w:r w:rsidRPr="00923E69">
        <w:t xml:space="preserve">Est-ce que les normes et les processus efficaces pour la carbonisation ont été adoptés par l'Etat membre?  Par l’affirmative, comment ont-t-elle été mise en œuvre au niveau national?  (Existe-t-il une législation planifiée pour la mise en œuvre?  </w:t>
      </w:r>
      <w:r w:rsidRPr="00C83A1F">
        <w:t>Quelle sera la configuration institutionnelle?)</w:t>
      </w:r>
    </w:p>
    <w:p w:rsidR="00D30936" w:rsidRPr="00923E69" w:rsidRDefault="00D30936" w:rsidP="00D30936">
      <w:pPr>
        <w:pStyle w:val="ListParagraph"/>
        <w:numPr>
          <w:ilvl w:val="0"/>
          <w:numId w:val="22"/>
        </w:numPr>
        <w:spacing w:after="200" w:line="276" w:lineRule="auto"/>
        <w:jc w:val="both"/>
      </w:pPr>
      <w:r w:rsidRPr="00923E69">
        <w:t>Comment sera-t-il assuré que le charbon produit dans l'Etat membre conforme aux normes et aux processus adoptés?</w:t>
      </w:r>
    </w:p>
    <w:p w:rsidR="00D30936" w:rsidRPr="00923E69" w:rsidRDefault="00D30936" w:rsidP="00D30936">
      <w:pPr>
        <w:rPr>
          <w:rFonts w:eastAsia="Times New Roman"/>
          <w:b/>
          <w:bCs/>
          <w:sz w:val="18"/>
          <w:szCs w:val="18"/>
        </w:rPr>
      </w:pPr>
      <w:r w:rsidRPr="00923E69">
        <w:rPr>
          <w:rFonts w:cs="Calibri"/>
          <w:b/>
          <w:szCs w:val="20"/>
        </w:rPr>
        <w:t>Utilisation de combustibles modernes de cuisson</w:t>
      </w:r>
      <w:r w:rsidRPr="00923E69">
        <w:rPr>
          <w:rFonts w:eastAsia="Times New Roman"/>
          <w:b/>
          <w:bCs/>
          <w:sz w:val="18"/>
          <w:szCs w:val="18"/>
        </w:rPr>
        <w:t xml:space="preserve"> </w:t>
      </w:r>
    </w:p>
    <w:p w:rsidR="00D30936" w:rsidRPr="00923E69" w:rsidRDefault="00D30936" w:rsidP="00D30936">
      <w:pPr>
        <w:pStyle w:val="ListParagraph"/>
        <w:numPr>
          <w:ilvl w:val="0"/>
          <w:numId w:val="30"/>
        </w:numPr>
        <w:spacing w:after="200" w:line="276" w:lineRule="auto"/>
        <w:jc w:val="both"/>
      </w:pPr>
      <w:r w:rsidRPr="00923E69">
        <w:t xml:space="preserve">Quelles sortes </w:t>
      </w:r>
      <w:r w:rsidRPr="00923E69">
        <w:rPr>
          <w:rFonts w:cs="Calibri"/>
          <w:szCs w:val="20"/>
        </w:rPr>
        <w:t>de politiques et de stratégies existe-t-il pour promouvoir les combustibles modernes de cuisson</w:t>
      </w:r>
      <w:r w:rsidRPr="00923E69">
        <w:t xml:space="preserve"> (GPL, le biogaz, les foyers solaires, le kérosène)?  </w:t>
      </w:r>
    </w:p>
    <w:p w:rsidR="00D30936" w:rsidRPr="00923E69" w:rsidRDefault="00D30936" w:rsidP="00D30936">
      <w:pPr>
        <w:pStyle w:val="ListParagraph"/>
      </w:pPr>
    </w:p>
    <w:p w:rsidR="00D30936" w:rsidRPr="00923E69" w:rsidRDefault="00D30936" w:rsidP="00D30936">
      <w:pPr>
        <w:pStyle w:val="Heading3"/>
        <w:spacing w:before="200" w:after="240" w:line="276" w:lineRule="auto"/>
        <w:jc w:val="both"/>
      </w:pPr>
      <w:bookmarkStart w:id="1842" w:name="_Toc32588186"/>
      <w:r w:rsidRPr="00923E69">
        <w:t xml:space="preserve">Biocarburants - </w:t>
      </w:r>
      <w:r w:rsidRPr="00923E69">
        <w:rPr>
          <w:rFonts w:cs="Calibri"/>
          <w:szCs w:val="20"/>
        </w:rPr>
        <w:t xml:space="preserve">la viabilité de </w:t>
      </w:r>
      <w:r w:rsidRPr="00923E69">
        <w:t>critère et la vérification de la conformité</w:t>
      </w:r>
      <w:bookmarkEnd w:id="1842"/>
    </w:p>
    <w:p w:rsidR="00D30936" w:rsidRPr="00C83A1F" w:rsidRDefault="00D30936" w:rsidP="00D30936">
      <w:pPr>
        <w:pStyle w:val="ListParagraph"/>
        <w:numPr>
          <w:ilvl w:val="0"/>
          <w:numId w:val="23"/>
        </w:numPr>
        <w:spacing w:after="200" w:line="276" w:lineRule="auto"/>
        <w:jc w:val="both"/>
      </w:pPr>
      <w:r w:rsidRPr="00923E69">
        <w:t xml:space="preserve">Est-ce qu’une </w:t>
      </w:r>
      <w:r w:rsidRPr="00923E69">
        <w:rPr>
          <w:rFonts w:cs="Calibri"/>
          <w:szCs w:val="20"/>
        </w:rPr>
        <w:t xml:space="preserve">viabilité de </w:t>
      </w:r>
      <w:r w:rsidRPr="00923E69">
        <w:t xml:space="preserve">critère pour les biocarburants été adopté par l'Etat membre?  Par l’affirmative, comment ont-t-elle été mise en œuvre au niveau national?   (Existe-t-il une législation planifiée pour la mise en œuvre?  </w:t>
      </w:r>
      <w:r w:rsidRPr="00C83A1F">
        <w:t>Quelle sera la configuration institutionnelle?)</w:t>
      </w:r>
    </w:p>
    <w:p w:rsidR="00D30936" w:rsidRPr="00923E69" w:rsidRDefault="00D30936" w:rsidP="00D30936">
      <w:pPr>
        <w:pStyle w:val="ListParagraph"/>
        <w:numPr>
          <w:ilvl w:val="0"/>
          <w:numId w:val="23"/>
        </w:numPr>
        <w:spacing w:after="200" w:line="276" w:lineRule="auto"/>
        <w:jc w:val="both"/>
      </w:pPr>
      <w:r w:rsidRPr="00923E69">
        <w:t xml:space="preserve">Comment sera-t-il assuré que les biocarburants qui comptent aux cibles d’énergies renouvelables nationales, sont-ils admissibles au soutien financier avec </w:t>
      </w:r>
      <w:r w:rsidRPr="00923E69">
        <w:rPr>
          <w:rFonts w:cs="Calibri"/>
          <w:szCs w:val="20"/>
        </w:rPr>
        <w:t xml:space="preserve">la viabilité de </w:t>
      </w:r>
      <w:r w:rsidRPr="00923E69">
        <w:t>critère adopté?  (Les critères comprendront-il une institution nationale / un organisme responsable de surveillance / une vérification de la conformité?)</w:t>
      </w:r>
    </w:p>
    <w:p w:rsidR="00D30936" w:rsidRPr="00923E69" w:rsidRDefault="00D30936" w:rsidP="00D30936">
      <w:pPr>
        <w:pStyle w:val="ListParagraph"/>
        <w:numPr>
          <w:ilvl w:val="0"/>
          <w:numId w:val="23"/>
        </w:numPr>
        <w:spacing w:after="200" w:line="276" w:lineRule="auto"/>
        <w:jc w:val="both"/>
      </w:pPr>
      <w:r w:rsidRPr="00923E69">
        <w:t>S’il est stipulé qu’une autorité nationale soit chargé avec la surveillance des critères, existe-il déjà une autorité nationale?  Par l’affirmative, veuillez préciser.  Dans le contraire, quand est-il envisagé d'être établi?</w:t>
      </w:r>
    </w:p>
    <w:p w:rsidR="00D30936" w:rsidRPr="00923E69" w:rsidRDefault="00D30936" w:rsidP="00D30936">
      <w:pPr>
        <w:pStyle w:val="ListParagraph"/>
        <w:numPr>
          <w:ilvl w:val="0"/>
          <w:numId w:val="23"/>
        </w:numPr>
        <w:spacing w:after="200" w:line="276" w:lineRule="auto"/>
        <w:jc w:val="both"/>
      </w:pPr>
      <w:r w:rsidRPr="00923E69">
        <w:t>Comment est le respect de bonnes agro-environnementales pratiques et d’autres exigences de conformité assurée et vérifiée au niveau national?</w:t>
      </w:r>
    </w:p>
    <w:p w:rsidR="00D30936" w:rsidRPr="00DC42E6" w:rsidRDefault="00D30936" w:rsidP="00D30936">
      <w:pPr>
        <w:rPr>
          <w:color w:val="FF0000"/>
        </w:rPr>
      </w:pPr>
    </w:p>
    <w:p w:rsidR="00D30936" w:rsidRPr="00923E69" w:rsidRDefault="00D30936" w:rsidP="00D30936">
      <w:pPr>
        <w:pStyle w:val="Heading2"/>
        <w:spacing w:before="200" w:after="240" w:line="276" w:lineRule="auto"/>
        <w:ind w:left="1002" w:hanging="576"/>
        <w:jc w:val="both"/>
      </w:pPr>
      <w:bookmarkStart w:id="1843" w:name="_Toc32588187"/>
      <w:r w:rsidRPr="00923E69">
        <w:t xml:space="preserve">Mesures spécifiques pour promouvoir les </w:t>
      </w:r>
      <w:r w:rsidRPr="00923E69">
        <w:rPr>
          <w:rFonts w:cs="Calibri"/>
          <w:szCs w:val="20"/>
        </w:rPr>
        <w:t>foyers améliorés efficaces</w:t>
      </w:r>
      <w:bookmarkEnd w:id="1843"/>
    </w:p>
    <w:p w:rsidR="00D30936" w:rsidRPr="00923E69" w:rsidRDefault="00D30936" w:rsidP="00D30936">
      <w:pPr>
        <w:spacing w:after="0"/>
      </w:pPr>
      <w:r>
        <w:t>L</w:t>
      </w:r>
      <w:r w:rsidRPr="00923E69">
        <w:t>es foyers Sont</w:t>
      </w:r>
      <w:r>
        <w:t>-ils</w:t>
      </w:r>
      <w:r w:rsidRPr="00923E69">
        <w:t xml:space="preserve"> promus de manières efficaces? Veuillez fournir des détails concernant les activités de sensibilisation et d'autres campagnes informatiques couramment mises en œuvre ou prévues.</w:t>
      </w:r>
    </w:p>
    <w:p w:rsidR="00D30936" w:rsidRPr="00923E69" w:rsidRDefault="00D30936" w:rsidP="00D30936">
      <w:pPr>
        <w:rPr>
          <w:b/>
        </w:rPr>
      </w:pPr>
    </w:p>
    <w:p w:rsidR="00D30936" w:rsidRDefault="00D30936" w:rsidP="00D30936">
      <w:pPr>
        <w:pStyle w:val="Heading2"/>
        <w:spacing w:before="0" w:line="276" w:lineRule="auto"/>
        <w:ind w:left="1002" w:hanging="576"/>
        <w:jc w:val="both"/>
      </w:pPr>
      <w:bookmarkStart w:id="1844" w:name="_Toc32588188"/>
      <w:r w:rsidRPr="00923E69">
        <w:t>Mesures spécifiques pour promouvoir la production efficace du charbon de bois</w:t>
      </w:r>
      <w:bookmarkEnd w:id="1844"/>
      <w:r w:rsidRPr="00923E69">
        <w:t xml:space="preserve"> </w:t>
      </w:r>
    </w:p>
    <w:p w:rsidR="00D30936" w:rsidRPr="00BB645C" w:rsidRDefault="00D30936" w:rsidP="00D30936">
      <w:pPr>
        <w:spacing w:after="0"/>
      </w:pPr>
    </w:p>
    <w:p w:rsidR="00D30936" w:rsidRPr="00923E69" w:rsidRDefault="00D30936" w:rsidP="00D30936">
      <w:r w:rsidRPr="00923E69">
        <w:t xml:space="preserve">Comment les </w:t>
      </w:r>
      <w:r w:rsidRPr="00923E69">
        <w:rPr>
          <w:rFonts w:cs="Calibri"/>
          <w:szCs w:val="20"/>
        </w:rPr>
        <w:t>méthodes</w:t>
      </w:r>
      <w:r w:rsidRPr="00923E69">
        <w:t xml:space="preserve"> efficaces de carbonisation sont promues?  Veuillez fournir des détails concernant les activités de sensibilisation et d'autres campagnes informatiques couramment mises en œuvre ou prévues.</w:t>
      </w:r>
    </w:p>
    <w:p w:rsidR="00D30936" w:rsidRPr="00923E69" w:rsidRDefault="00D30936" w:rsidP="00D30936">
      <w:pPr>
        <w:pStyle w:val="Heading2"/>
        <w:spacing w:before="200" w:after="240" w:line="276" w:lineRule="auto"/>
        <w:ind w:left="1002" w:hanging="576"/>
        <w:jc w:val="both"/>
      </w:pPr>
      <w:bookmarkStart w:id="1845" w:name="_Toc32588189"/>
      <w:r w:rsidRPr="00923E69">
        <w:t>Mesures spécifiques pour promouvoir les combustibles modernes alternatifs pour la cuisson</w:t>
      </w:r>
      <w:bookmarkEnd w:id="1845"/>
    </w:p>
    <w:p w:rsidR="00D30936" w:rsidRPr="00923E69" w:rsidRDefault="00D30936" w:rsidP="00D30936">
      <w:r w:rsidRPr="00923E69">
        <w:t>Comment l’adoption des carburant modernes alternatifs pour la cuisson est-il promu (GPL, le biogaz, l'éthanol et les cuisinières solaires)?  Veuillez identifier des détails concernant les activités de sensibilisation et d'autres campagnes d'information qui sont mises en œuvre ou prévues.</w:t>
      </w:r>
    </w:p>
    <w:p w:rsidR="00D30936" w:rsidRPr="00923E69" w:rsidRDefault="00D30936" w:rsidP="00D30936">
      <w:pPr>
        <w:pStyle w:val="Heading2"/>
        <w:spacing w:before="200" w:after="240" w:line="276" w:lineRule="auto"/>
        <w:ind w:left="1002" w:hanging="576"/>
        <w:jc w:val="both"/>
      </w:pPr>
      <w:bookmarkStart w:id="1846" w:name="_Toc32588190"/>
      <w:bookmarkStart w:id="1847" w:name="_Toc255136704"/>
      <w:r w:rsidRPr="00923E69">
        <w:t>Régimes de soutien pour promouvoir l'utilisation de biocarburants</w:t>
      </w:r>
      <w:bookmarkEnd w:id="1846"/>
    </w:p>
    <w:p w:rsidR="00D30936" w:rsidRPr="00923E69" w:rsidRDefault="00D30936" w:rsidP="00D30936">
      <w:r w:rsidRPr="00923E69">
        <w:t>Quelles sont les objectifs concrets par an (par carburant ou de technologie)?</w:t>
      </w:r>
    </w:p>
    <w:p w:rsidR="00D30936" w:rsidRPr="00923E69" w:rsidRDefault="00D30936" w:rsidP="00D30936">
      <w:pPr>
        <w:pStyle w:val="Heading2"/>
        <w:spacing w:before="200" w:after="240" w:line="276" w:lineRule="auto"/>
        <w:ind w:left="1002" w:hanging="576"/>
        <w:jc w:val="both"/>
      </w:pPr>
      <w:bookmarkStart w:id="1848" w:name="_Toc32588191"/>
      <w:bookmarkEnd w:id="1847"/>
      <w:r w:rsidRPr="00923E69">
        <w:t>Mesures spécifiques pour promouvoir l’utilisation d’énergie durable de la biomasse</w:t>
      </w:r>
      <w:bookmarkEnd w:id="1848"/>
    </w:p>
    <w:p w:rsidR="00D30936" w:rsidRPr="00D93E15" w:rsidRDefault="00D30936" w:rsidP="00D30936">
      <w:pPr>
        <w:spacing w:after="0"/>
      </w:pPr>
      <w:r w:rsidRPr="00923E69">
        <w:rPr>
          <w:i/>
        </w:rPr>
        <w:t xml:space="preserve">La biomasse constitue un rôle important comme énergie primaire dans les zones rurales et périurbaines. La </w:t>
      </w:r>
      <w:r w:rsidRPr="00923E69">
        <w:rPr>
          <w:rFonts w:cs="Verdana"/>
          <w:i/>
          <w:szCs w:val="24"/>
        </w:rPr>
        <w:t>stratégie</w:t>
      </w:r>
      <w:r w:rsidRPr="00923E69">
        <w:rPr>
          <w:i/>
        </w:rPr>
        <w:t xml:space="preserve"> pour la nationale biomasse est </w:t>
      </w:r>
      <w:r w:rsidRPr="00923E69">
        <w:rPr>
          <w:rFonts w:cs="Arial"/>
          <w:i/>
          <w:szCs w:val="28"/>
        </w:rPr>
        <w:t>essentielle</w:t>
      </w:r>
      <w:r w:rsidRPr="00923E69">
        <w:rPr>
          <w:rFonts w:cs="Verdana"/>
          <w:i/>
          <w:szCs w:val="24"/>
        </w:rPr>
        <w:t xml:space="preserve"> </w:t>
      </w:r>
      <w:r w:rsidRPr="00923E69">
        <w:rPr>
          <w:i/>
        </w:rPr>
        <w:t xml:space="preserve">pour promouvoir l'utilisation de la biomasse durable.  </w:t>
      </w:r>
      <w:r w:rsidRPr="00FB5570">
        <w:t>Par conséquent, les États membres sont invités à évaluer leur niveau actuel de consommation et leur potentiel national et à mettre en œuvre des mesures visant à promouvoir l'utilisation rationnelle de la biomasse.</w:t>
      </w:r>
    </w:p>
    <w:p w:rsidR="00D30936" w:rsidRDefault="00D30936" w:rsidP="00D30936">
      <w:pPr>
        <w:pStyle w:val="Heading3"/>
        <w:spacing w:before="200" w:after="240" w:line="276" w:lineRule="auto"/>
        <w:jc w:val="both"/>
      </w:pPr>
      <w:bookmarkStart w:id="1849" w:name="_Toc2868901"/>
      <w:bookmarkStart w:id="1850" w:name="_Toc2872912"/>
      <w:bookmarkStart w:id="1851" w:name="_Toc2876917"/>
      <w:bookmarkStart w:id="1852" w:name="_Toc2880879"/>
      <w:bookmarkStart w:id="1853" w:name="_Toc2884883"/>
      <w:bookmarkStart w:id="1854" w:name="_Toc2888889"/>
      <w:bookmarkStart w:id="1855" w:name="_Toc2892895"/>
      <w:bookmarkStart w:id="1856" w:name="_Toc2896903"/>
      <w:bookmarkStart w:id="1857" w:name="_Toc2901024"/>
      <w:bookmarkStart w:id="1858" w:name="_Toc2905034"/>
      <w:bookmarkStart w:id="1859" w:name="_Toc32588192"/>
      <w:bookmarkEnd w:id="1849"/>
      <w:bookmarkEnd w:id="1850"/>
      <w:bookmarkEnd w:id="1851"/>
      <w:bookmarkEnd w:id="1852"/>
      <w:bookmarkEnd w:id="1853"/>
      <w:bookmarkEnd w:id="1854"/>
      <w:bookmarkEnd w:id="1855"/>
      <w:bookmarkEnd w:id="1856"/>
      <w:bookmarkEnd w:id="1857"/>
      <w:bookmarkEnd w:id="1858"/>
      <w:r>
        <w:t>Approvisionnement en biomasse</w:t>
      </w:r>
      <w:bookmarkEnd w:id="1859"/>
    </w:p>
    <w:p w:rsidR="00D30936" w:rsidRPr="00FB5570" w:rsidRDefault="00D30936" w:rsidP="00D30936">
      <w:r w:rsidRPr="00FB5570">
        <w:t xml:space="preserve">Dans cette section, les États membres devraient évaluer l'offre de biomasse disponible dans le pays et la nécessité d'importer et d'exporter. Il convient de mettre l’accent sur l’identification du niveau durable d’approvisionnement en biomasse. </w:t>
      </w:r>
    </w:p>
    <w:p w:rsidR="00D30936" w:rsidRPr="00542B58" w:rsidRDefault="00D30936" w:rsidP="00D30936">
      <w:pPr>
        <w:pStyle w:val="Heading3"/>
        <w:spacing w:before="200" w:after="240" w:line="276" w:lineRule="auto"/>
        <w:jc w:val="both"/>
      </w:pPr>
      <w:bookmarkStart w:id="1860" w:name="_Toc32588193"/>
      <w:r w:rsidRPr="00542B58">
        <w:t>Mesures visant à augmenter la disponibilité de la biomasse :</w:t>
      </w:r>
      <w:r>
        <w:t xml:space="preserve"> Mobilisation</w:t>
      </w:r>
      <w:r w:rsidRPr="00542B58">
        <w:t xml:space="preserve"> de nouvelles sources de la biomasse :</w:t>
      </w:r>
      <w:bookmarkEnd w:id="1860"/>
    </w:p>
    <w:p w:rsidR="00D30936" w:rsidRPr="00BB645C" w:rsidRDefault="00D30936" w:rsidP="00D30936">
      <w:pPr>
        <w:pStyle w:val="Heading4"/>
        <w:spacing w:before="200" w:line="276" w:lineRule="auto"/>
        <w:jc w:val="both"/>
      </w:pPr>
      <w:r w:rsidRPr="00BB645C">
        <w:t>Biomasse provenant de résidus forestiers:</w:t>
      </w:r>
    </w:p>
    <w:p w:rsidR="00D30936" w:rsidRPr="00923E69" w:rsidRDefault="00D30936" w:rsidP="00D30936">
      <w:r w:rsidRPr="00923E69">
        <w:t xml:space="preserve"> </w:t>
      </w:r>
      <w:r>
        <w:t>(a</w:t>
      </w:r>
      <w:r w:rsidRPr="00923E69">
        <w:t>) Est-ce qu’il y a des mesures prévues pour encourager l’utilisation de la terre arable, qui ne sont pas encore exploitées, comme la terre dégradée, par exemple qui sera destiné à être utilisé pour la production d’</w:t>
      </w:r>
      <w:r w:rsidRPr="00923E69">
        <w:rPr>
          <w:rFonts w:cs="Calibri"/>
          <w:szCs w:val="18"/>
        </w:rPr>
        <w:t>énergie.</w:t>
      </w:r>
      <w:r w:rsidRPr="00923E69">
        <w:t xml:space="preserve"> </w:t>
      </w:r>
    </w:p>
    <w:p w:rsidR="00D30936" w:rsidRPr="00923E69" w:rsidRDefault="00D30936" w:rsidP="00D30936">
      <w:pPr>
        <w:spacing w:after="0"/>
      </w:pPr>
      <w:r w:rsidRPr="00923E69">
        <w:t xml:space="preserve"> </w:t>
      </w:r>
      <w:r>
        <w:t>(b</w:t>
      </w:r>
      <w:r w:rsidRPr="00923E69">
        <w:t xml:space="preserve">) Quelles sont les mesures envisagées pour améliorer les techniques de gestions forestières afin d'optimiser l'extraction de la biomasse provenant de la forêt de façon durable? Quelles gestions forestières peuvent être améliorées afin d'accroître la croissance future?  Quelles mesures sont prévues afin d'optimiser l'extraction de la biomasse existante qui peuvent déjà être mise en œuvre?  </w:t>
      </w:r>
    </w:p>
    <w:p w:rsidR="00D30936" w:rsidRPr="00923E69" w:rsidRDefault="00D30936" w:rsidP="00D30936">
      <w:pPr>
        <w:spacing w:after="0"/>
      </w:pPr>
    </w:p>
    <w:p w:rsidR="00D30936" w:rsidRPr="00BB645C" w:rsidRDefault="00D30936" w:rsidP="00D30936">
      <w:pPr>
        <w:pStyle w:val="Heading4"/>
        <w:spacing w:before="0" w:line="276" w:lineRule="auto"/>
        <w:jc w:val="both"/>
      </w:pPr>
      <w:r w:rsidRPr="00BB645C">
        <w:t>La biomasse à partir de déchets municipaux</w:t>
      </w:r>
    </w:p>
    <w:p w:rsidR="00D30936" w:rsidRPr="00923E69" w:rsidRDefault="00D30936" w:rsidP="00D30936">
      <w:pPr>
        <w:spacing w:after="0"/>
      </w:pPr>
      <w:r w:rsidRPr="00923E69">
        <w:t xml:space="preserve"> Quelles sont les mesures prévues pour améliorer les installations de déchets municipaux afin de minimiser l'impact sur l'environnement et maximiser l'extraction de biogaz? Nous demandons comment la gestion des installations de déchets municipaux seront améliorées afin d’établir la croissance future?</w:t>
      </w:r>
    </w:p>
    <w:p w:rsidR="00D30936" w:rsidRPr="00923E69" w:rsidRDefault="00D30936" w:rsidP="00D30936">
      <w:pPr>
        <w:spacing w:after="0"/>
      </w:pPr>
    </w:p>
    <w:p w:rsidR="00D30936" w:rsidRPr="00542B58" w:rsidRDefault="00D30936" w:rsidP="00D30936">
      <w:pPr>
        <w:pStyle w:val="Heading4"/>
        <w:spacing w:before="0" w:line="276" w:lineRule="auto"/>
        <w:jc w:val="both"/>
      </w:pPr>
      <w:r w:rsidRPr="00542B58">
        <w:t>La biomasse à partir de déchets de l’agriculture</w:t>
      </w:r>
    </w:p>
    <w:p w:rsidR="00D30936" w:rsidRPr="00542B58" w:rsidRDefault="00D30936" w:rsidP="00D30936">
      <w:r w:rsidRPr="00542B58">
        <w:rPr>
          <w:szCs w:val="20"/>
        </w:rPr>
        <w:t>Quelles mesures sont prévues pour améliorer la réutilisation des déchets afin de minimiser l'impact sur l'environnement et de maximiser leur valorisation?</w:t>
      </w:r>
    </w:p>
    <w:p w:rsidR="00D30936" w:rsidRPr="00542B58" w:rsidRDefault="00D30936" w:rsidP="00D30936">
      <w:pPr>
        <w:pStyle w:val="Heading4"/>
        <w:spacing w:before="200" w:line="240" w:lineRule="auto"/>
        <w:jc w:val="both"/>
      </w:pPr>
      <w:r w:rsidRPr="00542B58">
        <w:t xml:space="preserve">Biomasse issue des déchets </w:t>
      </w:r>
      <w:r>
        <w:t xml:space="preserve"> animaux</w:t>
      </w:r>
      <w:r w:rsidRPr="00542B58">
        <w:t>/abattoir</w:t>
      </w:r>
      <w:r>
        <w:t>s</w:t>
      </w:r>
    </w:p>
    <w:p w:rsidR="00D30936" w:rsidRDefault="00D30936" w:rsidP="00D30936">
      <w:pPr>
        <w:spacing w:after="0"/>
        <w:rPr>
          <w:szCs w:val="20"/>
        </w:rPr>
      </w:pPr>
      <w:r w:rsidRPr="00542B58">
        <w:rPr>
          <w:szCs w:val="20"/>
        </w:rPr>
        <w:t>Quelles mesures sont prévues pour améliorer la réutilisation des déchets afin de minimiser l'impact sur l'environnement et de maximiser leur valorisation?</w:t>
      </w:r>
    </w:p>
    <w:p w:rsidR="00D30936" w:rsidRPr="00542B58" w:rsidRDefault="00D30936" w:rsidP="00D30936">
      <w:pPr>
        <w:spacing w:after="0"/>
      </w:pPr>
    </w:p>
    <w:p w:rsidR="00D30936" w:rsidRDefault="00D30936" w:rsidP="00D30936">
      <w:pPr>
        <w:pStyle w:val="Heading1"/>
        <w:spacing w:before="0" w:line="276" w:lineRule="auto"/>
        <w:jc w:val="both"/>
      </w:pPr>
      <w:bookmarkStart w:id="1861" w:name="_Toc2868903"/>
      <w:bookmarkStart w:id="1862" w:name="_Toc2872914"/>
      <w:bookmarkStart w:id="1863" w:name="_Toc2876919"/>
      <w:bookmarkStart w:id="1864" w:name="_Toc2880881"/>
      <w:bookmarkStart w:id="1865" w:name="_Toc2884885"/>
      <w:bookmarkStart w:id="1866" w:name="_Toc2888891"/>
      <w:bookmarkStart w:id="1867" w:name="_Toc2892897"/>
      <w:bookmarkStart w:id="1868" w:name="_Toc2896905"/>
      <w:bookmarkStart w:id="1869" w:name="_Toc2901026"/>
      <w:bookmarkStart w:id="1870" w:name="_Toc2905036"/>
      <w:bookmarkStart w:id="1871" w:name="_Toc2868904"/>
      <w:bookmarkStart w:id="1872" w:name="_Toc2872915"/>
      <w:bookmarkStart w:id="1873" w:name="_Toc2876920"/>
      <w:bookmarkStart w:id="1874" w:name="_Toc2880882"/>
      <w:bookmarkStart w:id="1875" w:name="_Toc2884886"/>
      <w:bookmarkStart w:id="1876" w:name="_Toc2888892"/>
      <w:bookmarkStart w:id="1877" w:name="_Toc2892898"/>
      <w:bookmarkStart w:id="1878" w:name="_Toc2896906"/>
      <w:bookmarkStart w:id="1879" w:name="_Toc2901027"/>
      <w:bookmarkStart w:id="1880" w:name="_Toc2905037"/>
      <w:bookmarkStart w:id="1881" w:name="_Toc2868905"/>
      <w:bookmarkStart w:id="1882" w:name="_Toc2872916"/>
      <w:bookmarkStart w:id="1883" w:name="_Toc2876921"/>
      <w:bookmarkStart w:id="1884" w:name="_Toc2880883"/>
      <w:bookmarkStart w:id="1885" w:name="_Toc2884887"/>
      <w:bookmarkStart w:id="1886" w:name="_Toc2888893"/>
      <w:bookmarkStart w:id="1887" w:name="_Toc2892899"/>
      <w:bookmarkStart w:id="1888" w:name="_Toc2896907"/>
      <w:bookmarkStart w:id="1889" w:name="_Toc2901028"/>
      <w:bookmarkStart w:id="1890" w:name="_Toc2905038"/>
      <w:bookmarkStart w:id="1891" w:name="_Toc2868906"/>
      <w:bookmarkStart w:id="1892" w:name="_Toc2872917"/>
      <w:bookmarkStart w:id="1893" w:name="_Toc2876922"/>
      <w:bookmarkStart w:id="1894" w:name="_Toc2880884"/>
      <w:bookmarkStart w:id="1895" w:name="_Toc2884888"/>
      <w:bookmarkStart w:id="1896" w:name="_Toc2888894"/>
      <w:bookmarkStart w:id="1897" w:name="_Toc2892900"/>
      <w:bookmarkStart w:id="1898" w:name="_Toc2896908"/>
      <w:bookmarkStart w:id="1899" w:name="_Toc2901029"/>
      <w:bookmarkStart w:id="1900" w:name="_Toc2905039"/>
      <w:bookmarkStart w:id="1901" w:name="_Toc2868907"/>
      <w:bookmarkStart w:id="1902" w:name="_Toc2872918"/>
      <w:bookmarkStart w:id="1903" w:name="_Toc2876923"/>
      <w:bookmarkStart w:id="1904" w:name="_Toc2880885"/>
      <w:bookmarkStart w:id="1905" w:name="_Toc2884889"/>
      <w:bookmarkStart w:id="1906" w:name="_Toc2888895"/>
      <w:bookmarkStart w:id="1907" w:name="_Toc2892901"/>
      <w:bookmarkStart w:id="1908" w:name="_Toc2896909"/>
      <w:bookmarkStart w:id="1909" w:name="_Toc2901030"/>
      <w:bookmarkStart w:id="1910" w:name="_Toc2905040"/>
      <w:bookmarkStart w:id="1911" w:name="_Toc2868908"/>
      <w:bookmarkStart w:id="1912" w:name="_Toc2872919"/>
      <w:bookmarkStart w:id="1913" w:name="_Toc2876924"/>
      <w:bookmarkStart w:id="1914" w:name="_Toc2880886"/>
      <w:bookmarkStart w:id="1915" w:name="_Toc2884890"/>
      <w:bookmarkStart w:id="1916" w:name="_Toc2888896"/>
      <w:bookmarkStart w:id="1917" w:name="_Toc2892902"/>
      <w:bookmarkStart w:id="1918" w:name="_Toc2896910"/>
      <w:bookmarkStart w:id="1919" w:name="_Toc2901031"/>
      <w:bookmarkStart w:id="1920" w:name="_Toc2905041"/>
      <w:bookmarkStart w:id="1921" w:name="_Toc2868909"/>
      <w:bookmarkStart w:id="1922" w:name="_Toc2872920"/>
      <w:bookmarkStart w:id="1923" w:name="_Toc2876925"/>
      <w:bookmarkStart w:id="1924" w:name="_Toc2880887"/>
      <w:bookmarkStart w:id="1925" w:name="_Toc2884891"/>
      <w:bookmarkStart w:id="1926" w:name="_Toc2888897"/>
      <w:bookmarkStart w:id="1927" w:name="_Toc2892903"/>
      <w:bookmarkStart w:id="1928" w:name="_Toc2896911"/>
      <w:bookmarkStart w:id="1929" w:name="_Toc2901032"/>
      <w:bookmarkStart w:id="1930" w:name="_Toc2905042"/>
      <w:bookmarkStart w:id="1931" w:name="_Toc2868910"/>
      <w:bookmarkStart w:id="1932" w:name="_Toc2872921"/>
      <w:bookmarkStart w:id="1933" w:name="_Toc2876926"/>
      <w:bookmarkStart w:id="1934" w:name="_Toc2880888"/>
      <w:bookmarkStart w:id="1935" w:name="_Toc2884892"/>
      <w:bookmarkStart w:id="1936" w:name="_Toc2888898"/>
      <w:bookmarkStart w:id="1937" w:name="_Toc2892904"/>
      <w:bookmarkStart w:id="1938" w:name="_Toc2896912"/>
      <w:bookmarkStart w:id="1939" w:name="_Toc2901033"/>
      <w:bookmarkStart w:id="1940" w:name="_Toc2905043"/>
      <w:bookmarkStart w:id="1941" w:name="_Toc2868921"/>
      <w:bookmarkStart w:id="1942" w:name="_Toc2872932"/>
      <w:bookmarkStart w:id="1943" w:name="_Toc2876937"/>
      <w:bookmarkStart w:id="1944" w:name="_Toc2880899"/>
      <w:bookmarkStart w:id="1945" w:name="_Toc2884903"/>
      <w:bookmarkStart w:id="1946" w:name="_Toc2888909"/>
      <w:bookmarkStart w:id="1947" w:name="_Toc2892915"/>
      <w:bookmarkStart w:id="1948" w:name="_Toc2896923"/>
      <w:bookmarkStart w:id="1949" w:name="_Toc2901044"/>
      <w:bookmarkStart w:id="1950" w:name="_Toc2905054"/>
      <w:bookmarkStart w:id="1951" w:name="_Toc2869381"/>
      <w:bookmarkStart w:id="1952" w:name="_Toc2873392"/>
      <w:bookmarkStart w:id="1953" w:name="_Toc2877397"/>
      <w:bookmarkStart w:id="1954" w:name="_Toc2881359"/>
      <w:bookmarkStart w:id="1955" w:name="_Toc2885363"/>
      <w:bookmarkStart w:id="1956" w:name="_Toc2889369"/>
      <w:bookmarkStart w:id="1957" w:name="_Toc2893375"/>
      <w:bookmarkStart w:id="1958" w:name="_Toc2897383"/>
      <w:bookmarkStart w:id="1959" w:name="_Toc2901504"/>
      <w:bookmarkStart w:id="1960" w:name="_Toc2905514"/>
      <w:bookmarkStart w:id="1961" w:name="_Toc2869382"/>
      <w:bookmarkStart w:id="1962" w:name="_Toc2873393"/>
      <w:bookmarkStart w:id="1963" w:name="_Toc2877398"/>
      <w:bookmarkStart w:id="1964" w:name="_Toc2881360"/>
      <w:bookmarkStart w:id="1965" w:name="_Toc2885364"/>
      <w:bookmarkStart w:id="1966" w:name="_Toc2889370"/>
      <w:bookmarkStart w:id="1967" w:name="_Toc2893376"/>
      <w:bookmarkStart w:id="1968" w:name="_Toc2897384"/>
      <w:bookmarkStart w:id="1969" w:name="_Toc2901505"/>
      <w:bookmarkStart w:id="1970" w:name="_Toc2905515"/>
      <w:bookmarkStart w:id="1971" w:name="_Toc2869393"/>
      <w:bookmarkStart w:id="1972" w:name="_Toc2873404"/>
      <w:bookmarkStart w:id="1973" w:name="_Toc2877409"/>
      <w:bookmarkStart w:id="1974" w:name="_Toc2881371"/>
      <w:bookmarkStart w:id="1975" w:name="_Toc2885375"/>
      <w:bookmarkStart w:id="1976" w:name="_Toc2889381"/>
      <w:bookmarkStart w:id="1977" w:name="_Toc2893387"/>
      <w:bookmarkStart w:id="1978" w:name="_Toc2897395"/>
      <w:bookmarkStart w:id="1979" w:name="_Toc2901516"/>
      <w:bookmarkStart w:id="1980" w:name="_Toc2905526"/>
      <w:bookmarkStart w:id="1981" w:name="_Toc2869853"/>
      <w:bookmarkStart w:id="1982" w:name="_Toc2873864"/>
      <w:bookmarkStart w:id="1983" w:name="_Toc2877869"/>
      <w:bookmarkStart w:id="1984" w:name="_Toc2881831"/>
      <w:bookmarkStart w:id="1985" w:name="_Toc2885835"/>
      <w:bookmarkStart w:id="1986" w:name="_Toc2889841"/>
      <w:bookmarkStart w:id="1987" w:name="_Toc2893847"/>
      <w:bookmarkStart w:id="1988" w:name="_Toc2897855"/>
      <w:bookmarkStart w:id="1989" w:name="_Toc2901976"/>
      <w:bookmarkStart w:id="1990" w:name="_Toc2905986"/>
      <w:bookmarkStart w:id="1991" w:name="_Toc2869854"/>
      <w:bookmarkStart w:id="1992" w:name="_Toc2873865"/>
      <w:bookmarkStart w:id="1993" w:name="_Toc2877870"/>
      <w:bookmarkStart w:id="1994" w:name="_Toc2881832"/>
      <w:bookmarkStart w:id="1995" w:name="_Toc2885836"/>
      <w:bookmarkStart w:id="1996" w:name="_Toc2889842"/>
      <w:bookmarkStart w:id="1997" w:name="_Toc2893848"/>
      <w:bookmarkStart w:id="1998" w:name="_Toc2897856"/>
      <w:bookmarkStart w:id="1999" w:name="_Toc2901977"/>
      <w:bookmarkStart w:id="2000" w:name="_Toc2905987"/>
      <w:bookmarkStart w:id="2001" w:name="_Toc2869941"/>
      <w:bookmarkStart w:id="2002" w:name="_Toc2873952"/>
      <w:bookmarkStart w:id="2003" w:name="_Toc2877957"/>
      <w:bookmarkStart w:id="2004" w:name="_Toc2881919"/>
      <w:bookmarkStart w:id="2005" w:name="_Toc2885923"/>
      <w:bookmarkStart w:id="2006" w:name="_Toc2889929"/>
      <w:bookmarkStart w:id="2007" w:name="_Toc2893935"/>
      <w:bookmarkStart w:id="2008" w:name="_Toc2897943"/>
      <w:bookmarkStart w:id="2009" w:name="_Toc2902064"/>
      <w:bookmarkStart w:id="2010" w:name="_Toc2906074"/>
      <w:bookmarkStart w:id="2011" w:name="_Toc2869942"/>
      <w:bookmarkStart w:id="2012" w:name="_Toc2873953"/>
      <w:bookmarkStart w:id="2013" w:name="_Toc2877958"/>
      <w:bookmarkStart w:id="2014" w:name="_Toc2881920"/>
      <w:bookmarkStart w:id="2015" w:name="_Toc2885924"/>
      <w:bookmarkStart w:id="2016" w:name="_Toc2889930"/>
      <w:bookmarkStart w:id="2017" w:name="_Toc2893936"/>
      <w:bookmarkStart w:id="2018" w:name="_Toc2897944"/>
      <w:bookmarkStart w:id="2019" w:name="_Toc2902065"/>
      <w:bookmarkStart w:id="2020" w:name="_Toc2906075"/>
      <w:bookmarkStart w:id="2021" w:name="_Toc2870030"/>
      <w:bookmarkStart w:id="2022" w:name="_Toc2874041"/>
      <w:bookmarkStart w:id="2023" w:name="_Toc2878046"/>
      <w:bookmarkStart w:id="2024" w:name="_Toc2882008"/>
      <w:bookmarkStart w:id="2025" w:name="_Toc2886012"/>
      <w:bookmarkStart w:id="2026" w:name="_Toc2890018"/>
      <w:bookmarkStart w:id="2027" w:name="_Toc2894024"/>
      <w:bookmarkStart w:id="2028" w:name="_Toc2898032"/>
      <w:bookmarkStart w:id="2029" w:name="_Toc2902153"/>
      <w:bookmarkStart w:id="2030" w:name="_Toc2906163"/>
      <w:bookmarkStart w:id="2031" w:name="_Toc2870031"/>
      <w:bookmarkStart w:id="2032" w:name="_Toc2874042"/>
      <w:bookmarkStart w:id="2033" w:name="_Toc2878047"/>
      <w:bookmarkStart w:id="2034" w:name="_Toc2882009"/>
      <w:bookmarkStart w:id="2035" w:name="_Toc2886013"/>
      <w:bookmarkStart w:id="2036" w:name="_Toc2890019"/>
      <w:bookmarkStart w:id="2037" w:name="_Toc2894025"/>
      <w:bookmarkStart w:id="2038" w:name="_Toc2898033"/>
      <w:bookmarkStart w:id="2039" w:name="_Toc2902154"/>
      <w:bookmarkStart w:id="2040" w:name="_Toc2906164"/>
      <w:bookmarkStart w:id="2041" w:name="_Toc2870032"/>
      <w:bookmarkStart w:id="2042" w:name="_Toc2874043"/>
      <w:bookmarkStart w:id="2043" w:name="_Toc2878048"/>
      <w:bookmarkStart w:id="2044" w:name="_Toc2882010"/>
      <w:bookmarkStart w:id="2045" w:name="_Toc2886014"/>
      <w:bookmarkStart w:id="2046" w:name="_Toc2890020"/>
      <w:bookmarkStart w:id="2047" w:name="_Toc2894026"/>
      <w:bookmarkStart w:id="2048" w:name="_Toc2898034"/>
      <w:bookmarkStart w:id="2049" w:name="_Toc2902155"/>
      <w:bookmarkStart w:id="2050" w:name="_Toc2906165"/>
      <w:bookmarkStart w:id="2051" w:name="_Toc2870187"/>
      <w:bookmarkStart w:id="2052" w:name="_Toc2874198"/>
      <w:bookmarkStart w:id="2053" w:name="_Toc2878203"/>
      <w:bookmarkStart w:id="2054" w:name="_Toc2882165"/>
      <w:bookmarkStart w:id="2055" w:name="_Toc2886169"/>
      <w:bookmarkStart w:id="2056" w:name="_Toc2890175"/>
      <w:bookmarkStart w:id="2057" w:name="_Toc2894181"/>
      <w:bookmarkStart w:id="2058" w:name="_Toc2898189"/>
      <w:bookmarkStart w:id="2059" w:name="_Toc2902310"/>
      <w:bookmarkStart w:id="2060" w:name="_Toc2906320"/>
      <w:bookmarkStart w:id="2061" w:name="_Toc2870188"/>
      <w:bookmarkStart w:id="2062" w:name="_Toc2874199"/>
      <w:bookmarkStart w:id="2063" w:name="_Toc2878204"/>
      <w:bookmarkStart w:id="2064" w:name="_Toc2882166"/>
      <w:bookmarkStart w:id="2065" w:name="_Toc2886170"/>
      <w:bookmarkStart w:id="2066" w:name="_Toc2890176"/>
      <w:bookmarkStart w:id="2067" w:name="_Toc2894182"/>
      <w:bookmarkStart w:id="2068" w:name="_Toc2898190"/>
      <w:bookmarkStart w:id="2069" w:name="_Toc2902311"/>
      <w:bookmarkStart w:id="2070" w:name="_Toc2906321"/>
      <w:bookmarkStart w:id="2071" w:name="_Toc2870189"/>
      <w:bookmarkStart w:id="2072" w:name="_Toc2874200"/>
      <w:bookmarkStart w:id="2073" w:name="_Toc2878205"/>
      <w:bookmarkStart w:id="2074" w:name="_Toc2882167"/>
      <w:bookmarkStart w:id="2075" w:name="_Toc2886171"/>
      <w:bookmarkStart w:id="2076" w:name="_Toc2890177"/>
      <w:bookmarkStart w:id="2077" w:name="_Toc2894183"/>
      <w:bookmarkStart w:id="2078" w:name="_Toc2898191"/>
      <w:bookmarkStart w:id="2079" w:name="_Toc2902312"/>
      <w:bookmarkStart w:id="2080" w:name="_Toc2906322"/>
      <w:bookmarkStart w:id="2081" w:name="_Toc2870201"/>
      <w:bookmarkStart w:id="2082" w:name="_Toc2874212"/>
      <w:bookmarkStart w:id="2083" w:name="_Toc2878217"/>
      <w:bookmarkStart w:id="2084" w:name="_Toc2882179"/>
      <w:bookmarkStart w:id="2085" w:name="_Toc2886183"/>
      <w:bookmarkStart w:id="2086" w:name="_Toc2890189"/>
      <w:bookmarkStart w:id="2087" w:name="_Toc2894195"/>
      <w:bookmarkStart w:id="2088" w:name="_Toc2898203"/>
      <w:bookmarkStart w:id="2089" w:name="_Toc2902324"/>
      <w:bookmarkStart w:id="2090" w:name="_Toc2906334"/>
      <w:bookmarkStart w:id="2091" w:name="_Toc2870355"/>
      <w:bookmarkStart w:id="2092" w:name="_Toc2874366"/>
      <w:bookmarkStart w:id="2093" w:name="_Toc2878371"/>
      <w:bookmarkStart w:id="2094" w:name="_Toc2882333"/>
      <w:bookmarkStart w:id="2095" w:name="_Toc2886337"/>
      <w:bookmarkStart w:id="2096" w:name="_Toc2890343"/>
      <w:bookmarkStart w:id="2097" w:name="_Toc2894349"/>
      <w:bookmarkStart w:id="2098" w:name="_Toc2898357"/>
      <w:bookmarkStart w:id="2099" w:name="_Toc2902478"/>
      <w:bookmarkStart w:id="2100" w:name="_Toc2906488"/>
      <w:bookmarkStart w:id="2101" w:name="_Toc2870510"/>
      <w:bookmarkStart w:id="2102" w:name="_Toc2874521"/>
      <w:bookmarkStart w:id="2103" w:name="_Toc2878526"/>
      <w:bookmarkStart w:id="2104" w:name="_Toc2882488"/>
      <w:bookmarkStart w:id="2105" w:name="_Toc2886492"/>
      <w:bookmarkStart w:id="2106" w:name="_Toc2890498"/>
      <w:bookmarkStart w:id="2107" w:name="_Toc2894504"/>
      <w:bookmarkStart w:id="2108" w:name="_Toc2898512"/>
      <w:bookmarkStart w:id="2109" w:name="_Toc2902633"/>
      <w:bookmarkStart w:id="2110" w:name="_Toc2906643"/>
      <w:bookmarkStart w:id="2111" w:name="_Toc2870665"/>
      <w:bookmarkStart w:id="2112" w:name="_Toc2874676"/>
      <w:bookmarkStart w:id="2113" w:name="_Toc2878681"/>
      <w:bookmarkStart w:id="2114" w:name="_Toc2882643"/>
      <w:bookmarkStart w:id="2115" w:name="_Toc2886647"/>
      <w:bookmarkStart w:id="2116" w:name="_Toc2890653"/>
      <w:bookmarkStart w:id="2117" w:name="_Toc2894659"/>
      <w:bookmarkStart w:id="2118" w:name="_Toc2898667"/>
      <w:bookmarkStart w:id="2119" w:name="_Toc2902788"/>
      <w:bookmarkStart w:id="2120" w:name="_Toc2906798"/>
      <w:bookmarkStart w:id="2121" w:name="_Toc2870666"/>
      <w:bookmarkStart w:id="2122" w:name="_Toc2874677"/>
      <w:bookmarkStart w:id="2123" w:name="_Toc2878682"/>
      <w:bookmarkStart w:id="2124" w:name="_Toc2882644"/>
      <w:bookmarkStart w:id="2125" w:name="_Toc2886648"/>
      <w:bookmarkStart w:id="2126" w:name="_Toc2890654"/>
      <w:bookmarkStart w:id="2127" w:name="_Toc2894660"/>
      <w:bookmarkStart w:id="2128" w:name="_Toc2898668"/>
      <w:bookmarkStart w:id="2129" w:name="_Toc2902789"/>
      <w:bookmarkStart w:id="2130" w:name="_Toc2906799"/>
      <w:bookmarkStart w:id="2131" w:name="_Toc32588194"/>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r>
        <w:t>PREPARATION DU PLAN D’ACTION NATIONAL DE LA BIOENERGIE</w:t>
      </w:r>
      <w:bookmarkEnd w:id="2131"/>
    </w:p>
    <w:p w:rsidR="00D30936" w:rsidRPr="00834E3D" w:rsidRDefault="00D30936" w:rsidP="00D30936">
      <w:pPr>
        <w:spacing w:after="0"/>
      </w:pPr>
    </w:p>
    <w:p w:rsidR="00D30936" w:rsidRPr="00923E69" w:rsidRDefault="00D30936" w:rsidP="00D30936">
      <w:r w:rsidRPr="00923E69">
        <w:t xml:space="preserve">(a) Comment </w:t>
      </w:r>
      <w:r>
        <w:t>ont été</w:t>
      </w:r>
      <w:r w:rsidRPr="00923E69">
        <w:t xml:space="preserve"> impliquées les autorités régionales et/ou locales ou les villes dans la préparation de ce Plan d'Action?   Veuillez indiquer si d'autres intervenants étaient impliqués?</w:t>
      </w:r>
    </w:p>
    <w:p w:rsidR="00D30936" w:rsidRPr="00923E69" w:rsidRDefault="00D30936" w:rsidP="00D30936">
      <w:r w:rsidRPr="00923E69">
        <w:t>(b) Existe-t-il des plans visant à développer les stratégies régionales/loca</w:t>
      </w:r>
      <w:r>
        <w:t>les de la</w:t>
      </w:r>
      <w:r w:rsidRPr="00923E69">
        <w:t xml:space="preserve"> </w:t>
      </w:r>
      <w:r>
        <w:t xml:space="preserve">bioénergie </w:t>
      </w:r>
      <w:r>
        <w:rPr>
          <w:rFonts w:cs="Calibri"/>
          <w:bCs/>
          <w:szCs w:val="20"/>
        </w:rPr>
        <w:t>dans le pays</w:t>
      </w:r>
      <w:r w:rsidRPr="00923E69">
        <w:t>?  Par l'affirmative, pourriez-vous expliquer?  Dans le cas où les compétences sont déléguées aux niveaux régionaux/locaux, quel mécanisme y aura-t-</w:t>
      </w:r>
      <w:r>
        <w:t>il pour assurer la conformité avec</w:t>
      </w:r>
      <w:r w:rsidRPr="00923E69">
        <w:t xml:space="preserve"> l'objectif national?</w:t>
      </w:r>
    </w:p>
    <w:p w:rsidR="00D30936" w:rsidRPr="00923E69" w:rsidRDefault="00D30936" w:rsidP="00D30936">
      <w:pPr>
        <w:spacing w:after="0"/>
      </w:pPr>
      <w:r w:rsidRPr="00923E69">
        <w:t xml:space="preserve">(c) Veuillez expliquer la consultation publique effectuée pour la préparation du Plan d'Action. </w:t>
      </w:r>
    </w:p>
    <w:p w:rsidR="00D30936" w:rsidRPr="007F53C7" w:rsidRDefault="00D30936" w:rsidP="00D30936">
      <w:pPr>
        <w:pStyle w:val="ListParagraph"/>
      </w:pPr>
    </w:p>
    <w:p w:rsidR="00D30936" w:rsidRPr="007F53C7" w:rsidRDefault="00D30936" w:rsidP="00D30936">
      <w:pPr>
        <w:pStyle w:val="Heading2"/>
        <w:spacing w:before="200" w:after="240" w:line="276" w:lineRule="auto"/>
        <w:ind w:left="1002" w:hanging="576"/>
        <w:jc w:val="both"/>
      </w:pPr>
      <w:bookmarkStart w:id="2132" w:name="_Toc32588195"/>
      <w:r w:rsidRPr="005959E7">
        <w:rPr>
          <w:rFonts w:cs="Calibri"/>
          <w:szCs w:val="20"/>
        </w:rPr>
        <w:t xml:space="preserve">Plan d’actions national </w:t>
      </w:r>
      <w:r w:rsidRPr="009B7231">
        <w:rPr>
          <w:rFonts w:cs="Calibri"/>
          <w:szCs w:val="20"/>
        </w:rPr>
        <w:t>(aligné avec la Politique Régionale)</w:t>
      </w:r>
      <w:bookmarkEnd w:id="2132"/>
    </w:p>
    <w:p w:rsidR="00A94C84" w:rsidRPr="00F70A9C" w:rsidRDefault="00A94C84" w:rsidP="00A94C84">
      <w:pPr>
        <w:pStyle w:val="ListParagraph"/>
        <w:numPr>
          <w:ilvl w:val="0"/>
          <w:numId w:val="42"/>
        </w:numPr>
        <w:spacing w:after="200" w:line="276" w:lineRule="auto"/>
        <w:jc w:val="both"/>
        <w:rPr>
          <w:b/>
        </w:rPr>
      </w:pPr>
      <w:bookmarkStart w:id="2133" w:name="_Toc407272240"/>
      <w:r w:rsidRPr="00F70A9C">
        <w:rPr>
          <w:b/>
        </w:rPr>
        <w:t>Directive de la politique 1: soutien politique pour améliorer la gouvernance locale</w:t>
      </w:r>
    </w:p>
    <w:p w:rsidR="00D30936" w:rsidRPr="00DC42E6" w:rsidRDefault="00D30936" w:rsidP="00D30936">
      <w:pPr>
        <w:rPr>
          <w:u w:val="single"/>
        </w:rPr>
      </w:pPr>
      <w:r>
        <w:rPr>
          <w:u w:val="single"/>
        </w:rPr>
        <w:t>Objectif</w:t>
      </w:r>
      <w:r w:rsidRPr="00DC42E6">
        <w:rPr>
          <w:u w:val="single"/>
        </w:rPr>
        <w:t xml:space="preserve"> </w:t>
      </w:r>
      <w:r w:rsidRPr="00C927AF">
        <w:rPr>
          <w:u w:val="single"/>
        </w:rPr>
        <w:t>General</w:t>
      </w:r>
      <w:r w:rsidRPr="009128F1">
        <w:rPr>
          <w:u w:val="single"/>
        </w:rPr>
        <w:t xml:space="preserve"> 1</w:t>
      </w:r>
    </w:p>
    <w:p w:rsidR="00D30936" w:rsidRPr="00DC42E6" w:rsidRDefault="00D30936" w:rsidP="00D30936">
      <w:pPr>
        <w:rPr>
          <w:u w:val="single"/>
        </w:rPr>
      </w:pPr>
      <w:r>
        <w:rPr>
          <w:u w:val="single"/>
        </w:rPr>
        <w:t>Résultat Attendu</w:t>
      </w:r>
      <w:r w:rsidRPr="00DC42E6">
        <w:rPr>
          <w:u w:val="single"/>
        </w:rPr>
        <w:t xml:space="preserve"> 1</w:t>
      </w:r>
    </w:p>
    <w:tbl>
      <w:tblPr>
        <w:tblW w:w="88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D30936" w:rsidRPr="007F53C7" w:rsidTr="00F07500">
        <w:trPr>
          <w:trHeight w:val="3157"/>
        </w:trPr>
        <w:tc>
          <w:tcPr>
            <w:tcW w:w="8895" w:type="dxa"/>
            <w:shd w:val="clear" w:color="auto" w:fill="auto"/>
          </w:tcPr>
          <w:p w:rsidR="00D30936" w:rsidRPr="00CE37E2" w:rsidRDefault="00D30936" w:rsidP="00F07500">
            <w:pPr>
              <w:rPr>
                <w:rFonts w:eastAsia="MS Mincho"/>
                <w:b/>
              </w:rPr>
            </w:pPr>
            <w:r w:rsidRPr="00CE37E2">
              <w:rPr>
                <w:rFonts w:eastAsia="MS Mincho"/>
                <w:b/>
              </w:rPr>
              <w:t>Action 1.1 :</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6336"/>
            </w:tblGrid>
            <w:tr w:rsidR="00D30936" w:rsidRPr="003F1644" w:rsidTr="00F07500">
              <w:tc>
                <w:tcPr>
                  <w:tcW w:w="2282" w:type="dxa"/>
                  <w:shd w:val="clear" w:color="auto" w:fill="auto"/>
                </w:tcPr>
                <w:p w:rsidR="00D30936" w:rsidRPr="007F53C7" w:rsidRDefault="00D30936" w:rsidP="00F07500">
                  <w:pPr>
                    <w:pStyle w:val="ListParagraph"/>
                    <w:ind w:left="0"/>
                  </w:pPr>
                  <w:r w:rsidRPr="007F53C7">
                    <w:t>Objectif</w:t>
                  </w:r>
                </w:p>
              </w:tc>
              <w:tc>
                <w:tcPr>
                  <w:tcW w:w="6336" w:type="dxa"/>
                  <w:shd w:val="clear" w:color="auto" w:fill="auto"/>
                </w:tcPr>
                <w:p w:rsidR="00D30936" w:rsidRPr="007F53C7" w:rsidRDefault="00D30936" w:rsidP="00F07500"/>
              </w:tc>
            </w:tr>
            <w:tr w:rsidR="00D30936" w:rsidRPr="003F1644" w:rsidTr="00F07500">
              <w:tc>
                <w:tcPr>
                  <w:tcW w:w="2282" w:type="dxa"/>
                  <w:shd w:val="clear" w:color="auto" w:fill="auto"/>
                </w:tcPr>
                <w:p w:rsidR="00D30936" w:rsidRPr="007F53C7" w:rsidRDefault="00D30936" w:rsidP="00F07500">
                  <w:pPr>
                    <w:pStyle w:val="ListParagraph"/>
                    <w:ind w:left="0"/>
                  </w:pPr>
                  <w:r w:rsidRPr="007F53C7">
                    <w:t>Justification</w:t>
                  </w:r>
                </w:p>
              </w:tc>
              <w:tc>
                <w:tcPr>
                  <w:tcW w:w="6336" w:type="dxa"/>
                  <w:shd w:val="clear" w:color="auto" w:fill="auto"/>
                </w:tcPr>
                <w:p w:rsidR="00D30936" w:rsidRPr="007F53C7" w:rsidRDefault="00D30936" w:rsidP="00F07500">
                  <w:pPr>
                    <w:pStyle w:val="ListParagraph"/>
                    <w:ind w:left="0"/>
                  </w:pPr>
                </w:p>
              </w:tc>
            </w:tr>
            <w:tr w:rsidR="00D30936" w:rsidRPr="003F1644" w:rsidTr="00F07500">
              <w:tc>
                <w:tcPr>
                  <w:tcW w:w="2282" w:type="dxa"/>
                  <w:shd w:val="clear" w:color="auto" w:fill="auto"/>
                </w:tcPr>
                <w:p w:rsidR="00D30936" w:rsidRPr="007F53C7" w:rsidRDefault="00D30936" w:rsidP="00F07500">
                  <w:pPr>
                    <w:pStyle w:val="ListParagraph"/>
                    <w:ind w:left="0"/>
                  </w:pPr>
                  <w:r w:rsidRPr="007F53C7">
                    <w:t>Description</w:t>
                  </w:r>
                </w:p>
              </w:tc>
              <w:tc>
                <w:tcPr>
                  <w:tcW w:w="6336" w:type="dxa"/>
                  <w:shd w:val="clear" w:color="auto" w:fill="auto"/>
                </w:tcPr>
                <w:p w:rsidR="00D30936" w:rsidRPr="007F53C7" w:rsidRDefault="00D30936" w:rsidP="00F07500">
                  <w:pPr>
                    <w:pStyle w:val="ListParagraph"/>
                    <w:ind w:left="0"/>
                  </w:pPr>
                </w:p>
              </w:tc>
            </w:tr>
            <w:tr w:rsidR="00D30936" w:rsidRPr="003F1644" w:rsidTr="00F07500">
              <w:tc>
                <w:tcPr>
                  <w:tcW w:w="2282" w:type="dxa"/>
                  <w:shd w:val="clear" w:color="auto" w:fill="auto"/>
                </w:tcPr>
                <w:p w:rsidR="00D30936" w:rsidRPr="007F53C7" w:rsidRDefault="00D30936" w:rsidP="00F07500">
                  <w:pPr>
                    <w:pStyle w:val="ListParagraph"/>
                    <w:ind w:left="0"/>
                  </w:pPr>
                  <w:r w:rsidRPr="007F53C7">
                    <w:t>Résultat escompté</w:t>
                  </w:r>
                </w:p>
              </w:tc>
              <w:tc>
                <w:tcPr>
                  <w:tcW w:w="6336" w:type="dxa"/>
                  <w:shd w:val="clear" w:color="auto" w:fill="auto"/>
                </w:tcPr>
                <w:p w:rsidR="00D30936" w:rsidRPr="007F53C7" w:rsidRDefault="00D30936" w:rsidP="00F07500">
                  <w:pPr>
                    <w:pStyle w:val="ListParagraph"/>
                    <w:ind w:left="0"/>
                  </w:pPr>
                </w:p>
              </w:tc>
            </w:tr>
            <w:tr w:rsidR="00D30936" w:rsidRPr="003F1644" w:rsidTr="00F07500">
              <w:tc>
                <w:tcPr>
                  <w:tcW w:w="2282" w:type="dxa"/>
                  <w:shd w:val="clear" w:color="auto" w:fill="auto"/>
                </w:tcPr>
                <w:p w:rsidR="00D30936" w:rsidRPr="007F53C7" w:rsidRDefault="00D30936" w:rsidP="00F07500">
                  <w:pPr>
                    <w:pStyle w:val="ListParagraph"/>
                    <w:ind w:left="0"/>
                  </w:pPr>
                  <w:r w:rsidRPr="007F53C7">
                    <w:t>population cible</w:t>
                  </w:r>
                </w:p>
              </w:tc>
              <w:tc>
                <w:tcPr>
                  <w:tcW w:w="6336" w:type="dxa"/>
                  <w:shd w:val="clear" w:color="auto" w:fill="auto"/>
                </w:tcPr>
                <w:p w:rsidR="00D30936" w:rsidRPr="007F53C7" w:rsidRDefault="00D30936" w:rsidP="00F07500">
                  <w:pPr>
                    <w:pStyle w:val="ListParagraph"/>
                    <w:ind w:left="0"/>
                  </w:pPr>
                </w:p>
              </w:tc>
            </w:tr>
            <w:tr w:rsidR="00D30936" w:rsidRPr="003F1644" w:rsidTr="00F07500">
              <w:tc>
                <w:tcPr>
                  <w:tcW w:w="2282" w:type="dxa"/>
                  <w:shd w:val="clear" w:color="auto" w:fill="auto"/>
                </w:tcPr>
                <w:p w:rsidR="00D30936" w:rsidRPr="007F53C7" w:rsidRDefault="00D30936" w:rsidP="00F07500">
                  <w:r w:rsidRPr="007F53C7">
                    <w:t>Entité responsable de l’exécution</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r w:rsidRPr="007F53C7">
                    <w:t>Coût de l’action</w:t>
                  </w:r>
                </w:p>
              </w:tc>
              <w:tc>
                <w:tcPr>
                  <w:tcW w:w="6336" w:type="dxa"/>
                  <w:shd w:val="clear" w:color="auto" w:fill="auto"/>
                </w:tcPr>
                <w:p w:rsidR="00D30936" w:rsidRPr="007F53C7" w:rsidRDefault="00D30936" w:rsidP="00F07500">
                  <w:pPr>
                    <w:pStyle w:val="ListParagraph"/>
                    <w:ind w:left="0"/>
                  </w:pPr>
                  <w:r w:rsidRPr="007F53C7">
                    <w:t xml:space="preserve">~USD </w:t>
                  </w:r>
                </w:p>
              </w:tc>
            </w:tr>
            <w:tr w:rsidR="00D30936" w:rsidRPr="007F53C7" w:rsidTr="00F07500">
              <w:tc>
                <w:tcPr>
                  <w:tcW w:w="2282" w:type="dxa"/>
                  <w:shd w:val="clear" w:color="auto" w:fill="auto"/>
                </w:tcPr>
                <w:p w:rsidR="00D30936" w:rsidRPr="007F53C7" w:rsidRDefault="00D30936" w:rsidP="00F07500">
                  <w:pPr>
                    <w:pStyle w:val="ListParagraph"/>
                    <w:ind w:left="0"/>
                  </w:pPr>
                  <w:r w:rsidRPr="007F53C7">
                    <w:t>Délai d’exécution</w:t>
                  </w:r>
                </w:p>
              </w:tc>
              <w:tc>
                <w:tcPr>
                  <w:tcW w:w="6336" w:type="dxa"/>
                  <w:shd w:val="clear" w:color="auto" w:fill="auto"/>
                </w:tcPr>
                <w:p w:rsidR="00D30936" w:rsidRPr="007F53C7" w:rsidRDefault="00D30936" w:rsidP="00F07500">
                  <w:pPr>
                    <w:pStyle w:val="ListParagraph"/>
                    <w:ind w:left="0"/>
                  </w:pPr>
                </w:p>
              </w:tc>
            </w:tr>
          </w:tbl>
          <w:p w:rsidR="00D30936" w:rsidRPr="00CE37E2" w:rsidRDefault="00D30936" w:rsidP="00F07500">
            <w:pPr>
              <w:rPr>
                <w:rFonts w:eastAsia="MS Mincho"/>
              </w:rPr>
            </w:pPr>
          </w:p>
        </w:tc>
      </w:tr>
    </w:tbl>
    <w:p w:rsidR="00D30936" w:rsidRPr="007F53C7" w:rsidRDefault="00D30936" w:rsidP="00D30936"/>
    <w:tbl>
      <w:tblPr>
        <w:tblW w:w="88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D30936" w:rsidRPr="007F53C7" w:rsidTr="00F07500">
        <w:trPr>
          <w:trHeight w:val="3157"/>
        </w:trPr>
        <w:tc>
          <w:tcPr>
            <w:tcW w:w="8895" w:type="dxa"/>
            <w:shd w:val="clear" w:color="auto" w:fill="auto"/>
          </w:tcPr>
          <w:p w:rsidR="00D30936" w:rsidRPr="00CE37E2" w:rsidRDefault="00D30936" w:rsidP="00F07500">
            <w:pPr>
              <w:rPr>
                <w:rFonts w:eastAsia="MS Mincho"/>
                <w:b/>
              </w:rPr>
            </w:pPr>
            <w:r w:rsidRPr="00CE37E2">
              <w:rPr>
                <w:rFonts w:eastAsia="MS Mincho"/>
                <w:b/>
              </w:rPr>
              <w:t>Action 1.2 :</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6336"/>
            </w:tblGrid>
            <w:tr w:rsidR="00D30936" w:rsidRPr="007F53C7" w:rsidTr="00F07500">
              <w:tc>
                <w:tcPr>
                  <w:tcW w:w="2282" w:type="dxa"/>
                  <w:shd w:val="clear" w:color="auto" w:fill="auto"/>
                </w:tcPr>
                <w:p w:rsidR="00D30936" w:rsidRPr="007F53C7" w:rsidRDefault="00D30936" w:rsidP="00F07500">
                  <w:pPr>
                    <w:pStyle w:val="ListParagraph"/>
                    <w:ind w:left="0"/>
                  </w:pPr>
                  <w:r w:rsidRPr="007F53C7">
                    <w:t>Objectif</w:t>
                  </w:r>
                </w:p>
              </w:tc>
              <w:tc>
                <w:tcPr>
                  <w:tcW w:w="6336" w:type="dxa"/>
                  <w:shd w:val="clear" w:color="auto" w:fill="auto"/>
                </w:tcPr>
                <w:p w:rsidR="00D30936" w:rsidRPr="007F53C7" w:rsidRDefault="00D30936" w:rsidP="00F07500"/>
              </w:tc>
            </w:tr>
            <w:tr w:rsidR="00D30936" w:rsidRPr="007F53C7" w:rsidTr="00F07500">
              <w:tc>
                <w:tcPr>
                  <w:tcW w:w="2282" w:type="dxa"/>
                  <w:shd w:val="clear" w:color="auto" w:fill="auto"/>
                </w:tcPr>
                <w:p w:rsidR="00D30936" w:rsidRPr="007F53C7" w:rsidRDefault="00D30936" w:rsidP="00F07500">
                  <w:pPr>
                    <w:pStyle w:val="ListParagraph"/>
                    <w:ind w:left="0"/>
                  </w:pPr>
                  <w:r w:rsidRPr="007F53C7">
                    <w:t>Justification</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pPr>
                    <w:pStyle w:val="ListParagraph"/>
                    <w:ind w:left="0"/>
                  </w:pPr>
                  <w:r w:rsidRPr="007F53C7">
                    <w:t>Description</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pPr>
                    <w:pStyle w:val="ListParagraph"/>
                    <w:ind w:left="0"/>
                  </w:pPr>
                  <w:r w:rsidRPr="007F53C7">
                    <w:t>Résultat escompté</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pPr>
                    <w:pStyle w:val="ListParagraph"/>
                    <w:ind w:left="0"/>
                  </w:pPr>
                  <w:r w:rsidRPr="007F53C7">
                    <w:t>population cible</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r w:rsidRPr="007F53C7">
                    <w:t>Entité responsable de l’exécution</w:t>
                  </w:r>
                </w:p>
              </w:tc>
              <w:tc>
                <w:tcPr>
                  <w:tcW w:w="6336" w:type="dxa"/>
                  <w:shd w:val="clear" w:color="auto" w:fill="auto"/>
                </w:tcPr>
                <w:p w:rsidR="00D30936" w:rsidRPr="007F53C7" w:rsidRDefault="00D30936" w:rsidP="00F07500">
                  <w:pPr>
                    <w:pStyle w:val="ListParagraph"/>
                    <w:ind w:left="0"/>
                  </w:pPr>
                </w:p>
              </w:tc>
            </w:tr>
            <w:tr w:rsidR="00D30936" w:rsidRPr="007F53C7" w:rsidTr="00F07500">
              <w:tc>
                <w:tcPr>
                  <w:tcW w:w="2282" w:type="dxa"/>
                  <w:shd w:val="clear" w:color="auto" w:fill="auto"/>
                </w:tcPr>
                <w:p w:rsidR="00D30936" w:rsidRPr="007F53C7" w:rsidRDefault="00D30936" w:rsidP="00F07500">
                  <w:r w:rsidRPr="007F53C7">
                    <w:t>Coût de l’action</w:t>
                  </w:r>
                </w:p>
              </w:tc>
              <w:tc>
                <w:tcPr>
                  <w:tcW w:w="6336" w:type="dxa"/>
                  <w:shd w:val="clear" w:color="auto" w:fill="auto"/>
                </w:tcPr>
                <w:p w:rsidR="00D30936" w:rsidRPr="007F53C7" w:rsidRDefault="00D30936" w:rsidP="00F07500">
                  <w:pPr>
                    <w:pStyle w:val="ListParagraph"/>
                    <w:ind w:left="0"/>
                  </w:pPr>
                  <w:r w:rsidRPr="007F53C7">
                    <w:t xml:space="preserve">~USD </w:t>
                  </w:r>
                </w:p>
              </w:tc>
            </w:tr>
            <w:tr w:rsidR="00D30936" w:rsidRPr="007F53C7" w:rsidTr="00F07500">
              <w:tc>
                <w:tcPr>
                  <w:tcW w:w="2282" w:type="dxa"/>
                  <w:shd w:val="clear" w:color="auto" w:fill="auto"/>
                </w:tcPr>
                <w:p w:rsidR="00D30936" w:rsidRPr="007F53C7" w:rsidRDefault="00D30936" w:rsidP="00F07500">
                  <w:pPr>
                    <w:pStyle w:val="ListParagraph"/>
                    <w:ind w:left="0"/>
                  </w:pPr>
                  <w:r w:rsidRPr="007F53C7">
                    <w:t>Délai d’exécution</w:t>
                  </w:r>
                </w:p>
              </w:tc>
              <w:tc>
                <w:tcPr>
                  <w:tcW w:w="6336" w:type="dxa"/>
                  <w:shd w:val="clear" w:color="auto" w:fill="auto"/>
                </w:tcPr>
                <w:p w:rsidR="00D30936" w:rsidRPr="007F53C7" w:rsidRDefault="00D30936" w:rsidP="00F07500">
                  <w:pPr>
                    <w:pStyle w:val="ListParagraph"/>
                    <w:ind w:left="0"/>
                  </w:pPr>
                </w:p>
              </w:tc>
            </w:tr>
          </w:tbl>
          <w:p w:rsidR="00D30936" w:rsidRPr="00CE37E2" w:rsidRDefault="00D30936" w:rsidP="00F07500">
            <w:pPr>
              <w:rPr>
                <w:rFonts w:eastAsia="MS Mincho"/>
              </w:rPr>
            </w:pPr>
          </w:p>
        </w:tc>
      </w:tr>
    </w:tbl>
    <w:p w:rsidR="00D30936" w:rsidRPr="00DC42E6" w:rsidRDefault="00D30936" w:rsidP="00D30936">
      <w:pPr>
        <w:rPr>
          <w:i/>
        </w:rPr>
      </w:pPr>
      <w:r w:rsidRPr="0067040B">
        <w:rPr>
          <w:i/>
          <w:highlight w:val="yellow"/>
        </w:rPr>
        <w:t>(Pour chaque Directive de politique</w:t>
      </w:r>
      <w:r w:rsidR="001B1E07" w:rsidRPr="0067040B">
        <w:rPr>
          <w:i/>
          <w:highlight w:val="yellow"/>
        </w:rPr>
        <w:t xml:space="preserve"> (5 piliers de la politique </w:t>
      </w:r>
      <w:r w:rsidR="00A94C84" w:rsidRPr="0067040B">
        <w:rPr>
          <w:i/>
          <w:highlight w:val="yellow"/>
        </w:rPr>
        <w:t>Régionale</w:t>
      </w:r>
      <w:r w:rsidR="001B1E07" w:rsidRPr="0067040B">
        <w:rPr>
          <w:i/>
          <w:highlight w:val="yellow"/>
        </w:rPr>
        <w:t>)</w:t>
      </w:r>
      <w:r w:rsidRPr="0067040B">
        <w:rPr>
          <w:i/>
          <w:highlight w:val="yellow"/>
        </w:rPr>
        <w:t>, compléter les actions à mettre en œuvre dans les tableaux)</w:t>
      </w:r>
    </w:p>
    <w:p w:rsidR="001B1E07" w:rsidRPr="00A94C84" w:rsidRDefault="001B1E07" w:rsidP="00A94C84">
      <w:pPr>
        <w:pStyle w:val="ListParagraph"/>
        <w:numPr>
          <w:ilvl w:val="0"/>
          <w:numId w:val="42"/>
        </w:numPr>
        <w:spacing w:after="200" w:line="276" w:lineRule="auto"/>
        <w:jc w:val="both"/>
        <w:rPr>
          <w:b/>
        </w:rPr>
      </w:pPr>
      <w:bookmarkStart w:id="2134" w:name="_Toc407272251"/>
      <w:bookmarkEnd w:id="2133"/>
      <w:r w:rsidRPr="00A94C84">
        <w:rPr>
          <w:b/>
        </w:rPr>
        <w:t xml:space="preserve">Directive de la politique 2: </w:t>
      </w:r>
      <w:r w:rsidRPr="00F70A9C">
        <w:rPr>
          <w:b/>
        </w:rPr>
        <w:t>Renforcement des capacités et transfert de technologie</w:t>
      </w:r>
    </w:p>
    <w:p w:rsidR="001B1E07" w:rsidRPr="00A94C84" w:rsidRDefault="001B1E07" w:rsidP="00A94C84">
      <w:pPr>
        <w:pStyle w:val="ListParagraph"/>
        <w:numPr>
          <w:ilvl w:val="0"/>
          <w:numId w:val="42"/>
        </w:numPr>
        <w:spacing w:after="200" w:line="276" w:lineRule="auto"/>
        <w:jc w:val="both"/>
        <w:rPr>
          <w:b/>
        </w:rPr>
      </w:pPr>
      <w:r w:rsidRPr="00A94C84">
        <w:rPr>
          <w:b/>
        </w:rPr>
        <w:t>Directive de politique 3:</w:t>
      </w:r>
      <w:r w:rsidRPr="00F70A9C">
        <w:rPr>
          <w:b/>
        </w:rPr>
        <w:t xml:space="preserve"> Gestion des connaissances, communication et sensibilisation </w:t>
      </w:r>
    </w:p>
    <w:p w:rsidR="001B1E07" w:rsidRPr="00A94C84" w:rsidRDefault="001B1E07" w:rsidP="00A94C84">
      <w:pPr>
        <w:pStyle w:val="ListParagraph"/>
        <w:numPr>
          <w:ilvl w:val="0"/>
          <w:numId w:val="42"/>
        </w:numPr>
        <w:spacing w:after="200" w:line="276" w:lineRule="auto"/>
        <w:jc w:val="both"/>
        <w:rPr>
          <w:b/>
        </w:rPr>
      </w:pPr>
      <w:r w:rsidRPr="00A94C84">
        <w:rPr>
          <w:b/>
        </w:rPr>
        <w:t>Directive de politique 4:</w:t>
      </w:r>
      <w:r w:rsidRPr="00F70A9C">
        <w:rPr>
          <w:b/>
        </w:rPr>
        <w:t xml:space="preserve"> Environnement, le régime foncier et l'équité sociale</w:t>
      </w:r>
    </w:p>
    <w:p w:rsidR="001B1E07" w:rsidRPr="00A94C84" w:rsidRDefault="001B1E07" w:rsidP="00A94C84">
      <w:pPr>
        <w:pStyle w:val="ListParagraph"/>
        <w:numPr>
          <w:ilvl w:val="0"/>
          <w:numId w:val="42"/>
        </w:numPr>
        <w:spacing w:after="200" w:line="276" w:lineRule="auto"/>
        <w:jc w:val="both"/>
        <w:rPr>
          <w:b/>
        </w:rPr>
      </w:pPr>
      <w:r w:rsidRPr="00A94C84">
        <w:rPr>
          <w:b/>
        </w:rPr>
        <w:t>Directive de politique 5:</w:t>
      </w:r>
      <w:r w:rsidRPr="00F70A9C">
        <w:rPr>
          <w:b/>
        </w:rPr>
        <w:t xml:space="preserve"> instruments financiers</w:t>
      </w:r>
    </w:p>
    <w:p w:rsidR="00D30936" w:rsidRPr="007F53C7" w:rsidRDefault="00D30936" w:rsidP="00D30936">
      <w:pPr>
        <w:pStyle w:val="ListParagraph"/>
      </w:pPr>
    </w:p>
    <w:p w:rsidR="00D30936" w:rsidRPr="007F53C7" w:rsidRDefault="00D30936" w:rsidP="00D30936">
      <w:pPr>
        <w:pStyle w:val="Heading2"/>
        <w:spacing w:before="200" w:after="240" w:line="276" w:lineRule="auto"/>
        <w:ind w:left="1002" w:hanging="576"/>
        <w:jc w:val="both"/>
      </w:pPr>
      <w:bookmarkStart w:id="2135" w:name="_Toc32588196"/>
      <w:bookmarkEnd w:id="2134"/>
      <w:r w:rsidRPr="007F53C7">
        <w:t xml:space="preserve">Suivi et de </w:t>
      </w:r>
      <w:r>
        <w:t xml:space="preserve">la </w:t>
      </w:r>
      <w:r w:rsidRPr="007F53C7">
        <w:t>mise en œuvre</w:t>
      </w:r>
      <w:bookmarkEnd w:id="2135"/>
      <w:r w:rsidRPr="007F53C7">
        <w:t xml:space="preserve"> </w:t>
      </w:r>
    </w:p>
    <w:p w:rsidR="00D30936" w:rsidRPr="00923E69" w:rsidRDefault="00D30936" w:rsidP="00D30936">
      <w:r w:rsidRPr="00923E69">
        <w:t>(</w:t>
      </w:r>
      <w:r>
        <w:t>a</w:t>
      </w:r>
      <w:r w:rsidRPr="00923E69">
        <w:t xml:space="preserve">) Veuillez indiquer votre point de contact national / l'autorité nationale ou de l'organisme chargé suite au Plan d'Action </w:t>
      </w:r>
      <w:r w:rsidRPr="00923E69">
        <w:rPr>
          <w:rFonts w:cs="Calibri"/>
          <w:szCs w:val="18"/>
        </w:rPr>
        <w:t>en matière d'énergies renouvelables</w:t>
      </w:r>
      <w:r w:rsidRPr="00923E69">
        <w:t>?</w:t>
      </w:r>
    </w:p>
    <w:p w:rsidR="00D30936" w:rsidRPr="00923E69" w:rsidRDefault="00D30936" w:rsidP="00D30936">
      <w:r w:rsidRPr="00923E69">
        <w:t>(</w:t>
      </w:r>
      <w:r>
        <w:t>b</w:t>
      </w:r>
      <w:r w:rsidRPr="00923E69">
        <w:t xml:space="preserve">) Avez-vous </w:t>
      </w:r>
      <w:r w:rsidRPr="00923E69">
        <w:rPr>
          <w:rFonts w:cs="Verdana"/>
          <w:szCs w:val="24"/>
        </w:rPr>
        <w:t xml:space="preserve">un système de contrôle, comprenant des indicateurs pour les mesures individuelles et les instruments pour permettre le suivi de la mise en œuvre </w:t>
      </w:r>
      <w:r w:rsidRPr="00923E69">
        <w:t xml:space="preserve">du Plan d'Action en </w:t>
      </w:r>
      <w:r w:rsidRPr="00923E69">
        <w:rPr>
          <w:rFonts w:cs="Calibri"/>
          <w:szCs w:val="18"/>
        </w:rPr>
        <w:t>matière</w:t>
      </w:r>
      <w:r w:rsidRPr="00923E69">
        <w:t xml:space="preserve"> d’énergies renouvelables?  Par l'affirmative, pourriez-vous donner plus de détails à ce sujet?</w:t>
      </w:r>
      <w:r>
        <w:t xml:space="preserve"> Sinon ; veuillez définir le système de monitoring à mettre en place.</w:t>
      </w:r>
    </w:p>
    <w:tbl>
      <w:tblPr>
        <w:tblW w:w="9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30936" w:rsidRPr="00BB645C" w:rsidTr="00F07500">
        <w:trPr>
          <w:trHeight w:val="2558"/>
        </w:trPr>
        <w:tc>
          <w:tcPr>
            <w:tcW w:w="9019" w:type="dxa"/>
            <w:shd w:val="clear" w:color="auto" w:fill="auto"/>
          </w:tcPr>
          <w:p w:rsidR="00D30936" w:rsidRPr="00CE37E2" w:rsidRDefault="00D30936" w:rsidP="00F07500">
            <w:pPr>
              <w:rPr>
                <w:rFonts w:eastAsia="MS Mincho"/>
                <w:b/>
              </w:rPr>
            </w:pPr>
            <w:r w:rsidRPr="00CE37E2">
              <w:rPr>
                <w:rFonts w:eastAsia="MS Mincho"/>
                <w:b/>
              </w:rPr>
              <w:t>Action 6.1</w:t>
            </w:r>
            <w:r w:rsidRPr="00CE37E2">
              <w:rPr>
                <w:rFonts w:eastAsia="MS Mincho"/>
                <w:b/>
                <w:sz w:val="28"/>
                <w:szCs w:val="28"/>
                <w:vertAlign w:val="superscript"/>
              </w:rPr>
              <w:t>*</w:t>
            </w:r>
            <w:r w:rsidRPr="00CE37E2">
              <w:rPr>
                <w:rFonts w:eastAsia="MS Mincho"/>
                <w:b/>
              </w:rPr>
              <w:t xml:space="preserve"> :</w:t>
            </w:r>
          </w:p>
          <w:tbl>
            <w:tblPr>
              <w:tblW w:w="8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6424"/>
            </w:tblGrid>
            <w:tr w:rsidR="00D30936" w:rsidRPr="00BB645C" w:rsidTr="00F07500">
              <w:trPr>
                <w:trHeight w:val="182"/>
              </w:trPr>
              <w:tc>
                <w:tcPr>
                  <w:tcW w:w="2314" w:type="dxa"/>
                  <w:shd w:val="clear" w:color="auto" w:fill="auto"/>
                </w:tcPr>
                <w:p w:rsidR="00D30936" w:rsidRPr="007F53C7" w:rsidRDefault="00D30936" w:rsidP="00F07500">
                  <w:pPr>
                    <w:pStyle w:val="ListParagraph"/>
                    <w:ind w:left="0"/>
                  </w:pPr>
                  <w:r w:rsidRPr="007F53C7">
                    <w:t>Objectif</w:t>
                  </w:r>
                </w:p>
              </w:tc>
              <w:tc>
                <w:tcPr>
                  <w:tcW w:w="6424" w:type="dxa"/>
                  <w:shd w:val="clear" w:color="auto" w:fill="auto"/>
                </w:tcPr>
                <w:p w:rsidR="00D30936" w:rsidRPr="007F53C7" w:rsidRDefault="00D30936" w:rsidP="00F07500"/>
              </w:tc>
            </w:tr>
            <w:tr w:rsidR="00D30936" w:rsidRPr="00BB645C" w:rsidTr="00F07500">
              <w:trPr>
                <w:trHeight w:val="182"/>
              </w:trPr>
              <w:tc>
                <w:tcPr>
                  <w:tcW w:w="2314" w:type="dxa"/>
                  <w:shd w:val="clear" w:color="auto" w:fill="auto"/>
                </w:tcPr>
                <w:p w:rsidR="00D30936" w:rsidRPr="007F53C7" w:rsidRDefault="00D30936" w:rsidP="00F07500">
                  <w:pPr>
                    <w:pStyle w:val="ListParagraph"/>
                    <w:ind w:left="0"/>
                  </w:pPr>
                  <w:r w:rsidRPr="007F53C7">
                    <w:t>Justification</w:t>
                  </w:r>
                </w:p>
              </w:tc>
              <w:tc>
                <w:tcPr>
                  <w:tcW w:w="6424" w:type="dxa"/>
                  <w:shd w:val="clear" w:color="auto" w:fill="auto"/>
                </w:tcPr>
                <w:p w:rsidR="00D30936" w:rsidRPr="007F53C7" w:rsidRDefault="00D30936" w:rsidP="00F07500">
                  <w:pPr>
                    <w:pStyle w:val="ListParagraph"/>
                    <w:ind w:left="0"/>
                  </w:pPr>
                </w:p>
              </w:tc>
            </w:tr>
            <w:tr w:rsidR="00D30936" w:rsidRPr="00BB645C" w:rsidTr="00F07500">
              <w:trPr>
                <w:trHeight w:val="182"/>
              </w:trPr>
              <w:tc>
                <w:tcPr>
                  <w:tcW w:w="2314" w:type="dxa"/>
                  <w:shd w:val="clear" w:color="auto" w:fill="auto"/>
                </w:tcPr>
                <w:p w:rsidR="00D30936" w:rsidRPr="007F53C7" w:rsidRDefault="00D30936" w:rsidP="00F07500">
                  <w:pPr>
                    <w:pStyle w:val="ListParagraph"/>
                    <w:ind w:left="0"/>
                  </w:pPr>
                  <w:r w:rsidRPr="007F53C7">
                    <w:t>Description</w:t>
                  </w:r>
                </w:p>
              </w:tc>
              <w:tc>
                <w:tcPr>
                  <w:tcW w:w="6424" w:type="dxa"/>
                  <w:shd w:val="clear" w:color="auto" w:fill="auto"/>
                </w:tcPr>
                <w:p w:rsidR="00D30936" w:rsidRPr="007F53C7" w:rsidRDefault="00D30936" w:rsidP="00F07500">
                  <w:pPr>
                    <w:pStyle w:val="ListParagraph"/>
                    <w:ind w:left="0"/>
                  </w:pPr>
                </w:p>
              </w:tc>
            </w:tr>
            <w:tr w:rsidR="00D30936" w:rsidRPr="00BB645C" w:rsidTr="00F07500">
              <w:trPr>
                <w:trHeight w:val="192"/>
              </w:trPr>
              <w:tc>
                <w:tcPr>
                  <w:tcW w:w="2314" w:type="dxa"/>
                  <w:shd w:val="clear" w:color="auto" w:fill="auto"/>
                </w:tcPr>
                <w:p w:rsidR="00D30936" w:rsidRPr="007F53C7" w:rsidRDefault="00D30936" w:rsidP="00F07500">
                  <w:pPr>
                    <w:pStyle w:val="ListParagraph"/>
                    <w:ind w:left="0"/>
                  </w:pPr>
                  <w:r w:rsidRPr="007F53C7">
                    <w:t>Résultat escompté</w:t>
                  </w:r>
                </w:p>
              </w:tc>
              <w:tc>
                <w:tcPr>
                  <w:tcW w:w="6424" w:type="dxa"/>
                  <w:shd w:val="clear" w:color="auto" w:fill="auto"/>
                </w:tcPr>
                <w:p w:rsidR="00D30936" w:rsidRPr="007F53C7" w:rsidRDefault="00D30936" w:rsidP="00F07500">
                  <w:pPr>
                    <w:pStyle w:val="ListParagraph"/>
                    <w:ind w:left="0"/>
                  </w:pPr>
                </w:p>
              </w:tc>
            </w:tr>
            <w:tr w:rsidR="00D30936" w:rsidRPr="00BB645C" w:rsidTr="00F07500">
              <w:trPr>
                <w:trHeight w:val="182"/>
              </w:trPr>
              <w:tc>
                <w:tcPr>
                  <w:tcW w:w="2314" w:type="dxa"/>
                  <w:shd w:val="clear" w:color="auto" w:fill="auto"/>
                </w:tcPr>
                <w:p w:rsidR="00D30936" w:rsidRPr="007F53C7" w:rsidRDefault="00D30936" w:rsidP="00F07500">
                  <w:pPr>
                    <w:pStyle w:val="ListParagraph"/>
                    <w:ind w:left="0"/>
                  </w:pPr>
                  <w:r w:rsidRPr="007F53C7">
                    <w:t>population cible</w:t>
                  </w:r>
                </w:p>
              </w:tc>
              <w:tc>
                <w:tcPr>
                  <w:tcW w:w="6424" w:type="dxa"/>
                  <w:shd w:val="clear" w:color="auto" w:fill="auto"/>
                </w:tcPr>
                <w:p w:rsidR="00D30936" w:rsidRPr="007F53C7" w:rsidRDefault="00D30936" w:rsidP="00F07500">
                  <w:pPr>
                    <w:pStyle w:val="ListParagraph"/>
                    <w:ind w:left="0"/>
                  </w:pPr>
                </w:p>
              </w:tc>
            </w:tr>
            <w:tr w:rsidR="00D30936" w:rsidRPr="00BB645C" w:rsidTr="00F07500">
              <w:trPr>
                <w:trHeight w:val="365"/>
              </w:trPr>
              <w:tc>
                <w:tcPr>
                  <w:tcW w:w="2314" w:type="dxa"/>
                  <w:shd w:val="clear" w:color="auto" w:fill="auto"/>
                </w:tcPr>
                <w:p w:rsidR="00D30936" w:rsidRPr="007F53C7" w:rsidRDefault="00D30936" w:rsidP="00F07500">
                  <w:r w:rsidRPr="007F53C7">
                    <w:t>Entité responsable de l’exécution</w:t>
                  </w:r>
                </w:p>
              </w:tc>
              <w:tc>
                <w:tcPr>
                  <w:tcW w:w="6424" w:type="dxa"/>
                  <w:shd w:val="clear" w:color="auto" w:fill="auto"/>
                </w:tcPr>
                <w:p w:rsidR="00D30936" w:rsidRPr="007F53C7" w:rsidRDefault="00D30936" w:rsidP="00F07500">
                  <w:pPr>
                    <w:pStyle w:val="ListParagraph"/>
                    <w:ind w:left="0"/>
                  </w:pPr>
                </w:p>
              </w:tc>
            </w:tr>
            <w:tr w:rsidR="00D30936" w:rsidRPr="00BB645C" w:rsidTr="00F07500">
              <w:trPr>
                <w:trHeight w:val="182"/>
              </w:trPr>
              <w:tc>
                <w:tcPr>
                  <w:tcW w:w="2314" w:type="dxa"/>
                  <w:shd w:val="clear" w:color="auto" w:fill="auto"/>
                </w:tcPr>
                <w:p w:rsidR="00D30936" w:rsidRPr="007F53C7" w:rsidRDefault="00D30936" w:rsidP="00F07500">
                  <w:r w:rsidRPr="007F53C7">
                    <w:t>Coût de l’action</w:t>
                  </w:r>
                </w:p>
              </w:tc>
              <w:tc>
                <w:tcPr>
                  <w:tcW w:w="6424" w:type="dxa"/>
                  <w:shd w:val="clear" w:color="auto" w:fill="auto"/>
                </w:tcPr>
                <w:p w:rsidR="00D30936" w:rsidRPr="007F53C7" w:rsidRDefault="00D30936" w:rsidP="00F07500">
                  <w:pPr>
                    <w:pStyle w:val="ListParagraph"/>
                    <w:ind w:left="0"/>
                  </w:pPr>
                  <w:r w:rsidRPr="007F53C7">
                    <w:t>~</w:t>
                  </w:r>
                  <w:r w:rsidRPr="00DC42E6">
                    <w:rPr>
                      <w:rFonts w:ascii="Arial" w:hAnsi="Arial" w:cs="Arial"/>
                      <w:bCs/>
                    </w:rPr>
                    <w:t xml:space="preserve"> équivalent en USD</w:t>
                  </w:r>
                </w:p>
              </w:tc>
            </w:tr>
            <w:tr w:rsidR="00D30936" w:rsidRPr="00BB645C" w:rsidTr="00F07500">
              <w:trPr>
                <w:trHeight w:val="182"/>
              </w:trPr>
              <w:tc>
                <w:tcPr>
                  <w:tcW w:w="2314" w:type="dxa"/>
                  <w:shd w:val="clear" w:color="auto" w:fill="auto"/>
                </w:tcPr>
                <w:p w:rsidR="00D30936" w:rsidRPr="007F53C7" w:rsidRDefault="00D30936" w:rsidP="00F07500">
                  <w:pPr>
                    <w:pStyle w:val="ListParagraph"/>
                    <w:ind w:left="0"/>
                  </w:pPr>
                  <w:r w:rsidRPr="007F53C7">
                    <w:t>Délai d’exécution</w:t>
                  </w:r>
                </w:p>
              </w:tc>
              <w:tc>
                <w:tcPr>
                  <w:tcW w:w="6424" w:type="dxa"/>
                  <w:shd w:val="clear" w:color="auto" w:fill="auto"/>
                </w:tcPr>
                <w:p w:rsidR="00D30936" w:rsidRPr="007F53C7" w:rsidRDefault="00D30936" w:rsidP="00F07500">
                  <w:pPr>
                    <w:pStyle w:val="ListParagraph"/>
                    <w:ind w:left="0"/>
                  </w:pPr>
                </w:p>
              </w:tc>
            </w:tr>
          </w:tbl>
          <w:p w:rsidR="00D30936" w:rsidRPr="00CE37E2" w:rsidRDefault="00D30936" w:rsidP="00F07500">
            <w:pPr>
              <w:rPr>
                <w:rFonts w:eastAsia="MS Mincho"/>
              </w:rPr>
            </w:pPr>
          </w:p>
        </w:tc>
      </w:tr>
    </w:tbl>
    <w:p w:rsidR="00D30936" w:rsidRPr="007F53C7" w:rsidRDefault="00D30936" w:rsidP="00D30936"/>
    <w:tbl>
      <w:tblPr>
        <w:tblW w:w="89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D30936" w:rsidRPr="003F1644" w:rsidTr="00F07500">
        <w:trPr>
          <w:trHeight w:val="2458"/>
        </w:trPr>
        <w:tc>
          <w:tcPr>
            <w:tcW w:w="8969" w:type="dxa"/>
            <w:shd w:val="clear" w:color="auto" w:fill="auto"/>
          </w:tcPr>
          <w:p w:rsidR="00D30936" w:rsidRPr="00CE37E2" w:rsidRDefault="00D30936" w:rsidP="00F07500">
            <w:pPr>
              <w:rPr>
                <w:rFonts w:eastAsia="MS Mincho"/>
                <w:b/>
              </w:rPr>
            </w:pPr>
            <w:r w:rsidRPr="00CE37E2">
              <w:rPr>
                <w:rFonts w:eastAsia="MS Mincho"/>
                <w:b/>
              </w:rPr>
              <w:t>Action 6.2 :</w:t>
            </w:r>
          </w:p>
          <w:tbl>
            <w:tblPr>
              <w:tblW w:w="86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6389"/>
            </w:tblGrid>
            <w:tr w:rsidR="00D30936" w:rsidRPr="003F1644" w:rsidTr="00F07500">
              <w:trPr>
                <w:trHeight w:val="175"/>
              </w:trPr>
              <w:tc>
                <w:tcPr>
                  <w:tcW w:w="2301" w:type="dxa"/>
                  <w:shd w:val="clear" w:color="auto" w:fill="auto"/>
                </w:tcPr>
                <w:p w:rsidR="00D30936" w:rsidRPr="007F53C7" w:rsidRDefault="00D30936" w:rsidP="00F07500">
                  <w:pPr>
                    <w:pStyle w:val="ListParagraph"/>
                    <w:ind w:left="0"/>
                  </w:pPr>
                  <w:r w:rsidRPr="007F53C7">
                    <w:t>Objectif</w:t>
                  </w:r>
                </w:p>
              </w:tc>
              <w:tc>
                <w:tcPr>
                  <w:tcW w:w="6389" w:type="dxa"/>
                  <w:shd w:val="clear" w:color="auto" w:fill="auto"/>
                </w:tcPr>
                <w:p w:rsidR="00D30936" w:rsidRPr="007F53C7" w:rsidRDefault="00D30936" w:rsidP="00F07500"/>
              </w:tc>
            </w:tr>
            <w:tr w:rsidR="00D30936" w:rsidRPr="003F1644" w:rsidTr="00F07500">
              <w:trPr>
                <w:trHeight w:val="175"/>
              </w:trPr>
              <w:tc>
                <w:tcPr>
                  <w:tcW w:w="2301" w:type="dxa"/>
                  <w:shd w:val="clear" w:color="auto" w:fill="auto"/>
                </w:tcPr>
                <w:p w:rsidR="00D30936" w:rsidRPr="007F53C7" w:rsidRDefault="00D30936" w:rsidP="00F07500">
                  <w:pPr>
                    <w:pStyle w:val="ListParagraph"/>
                    <w:ind w:left="0"/>
                  </w:pPr>
                  <w:r w:rsidRPr="007F53C7">
                    <w:t>Justification</w:t>
                  </w:r>
                </w:p>
              </w:tc>
              <w:tc>
                <w:tcPr>
                  <w:tcW w:w="6389" w:type="dxa"/>
                  <w:shd w:val="clear" w:color="auto" w:fill="auto"/>
                </w:tcPr>
                <w:p w:rsidR="00D30936" w:rsidRPr="007F53C7" w:rsidRDefault="00D30936" w:rsidP="00F07500">
                  <w:pPr>
                    <w:pStyle w:val="ListParagraph"/>
                    <w:ind w:left="0"/>
                  </w:pPr>
                </w:p>
              </w:tc>
            </w:tr>
            <w:tr w:rsidR="00D30936" w:rsidRPr="003F1644" w:rsidTr="00F07500">
              <w:trPr>
                <w:trHeight w:val="175"/>
              </w:trPr>
              <w:tc>
                <w:tcPr>
                  <w:tcW w:w="2301" w:type="dxa"/>
                  <w:shd w:val="clear" w:color="auto" w:fill="auto"/>
                </w:tcPr>
                <w:p w:rsidR="00D30936" w:rsidRPr="007F53C7" w:rsidRDefault="00D30936" w:rsidP="00F07500">
                  <w:pPr>
                    <w:pStyle w:val="ListParagraph"/>
                    <w:ind w:left="0"/>
                  </w:pPr>
                  <w:r w:rsidRPr="007F53C7">
                    <w:t>Description</w:t>
                  </w:r>
                </w:p>
              </w:tc>
              <w:tc>
                <w:tcPr>
                  <w:tcW w:w="6389" w:type="dxa"/>
                  <w:shd w:val="clear" w:color="auto" w:fill="auto"/>
                </w:tcPr>
                <w:p w:rsidR="00D30936" w:rsidRPr="007F53C7" w:rsidRDefault="00D30936" w:rsidP="00F07500">
                  <w:pPr>
                    <w:pStyle w:val="ListParagraph"/>
                    <w:ind w:left="0"/>
                  </w:pPr>
                </w:p>
              </w:tc>
            </w:tr>
            <w:tr w:rsidR="00D30936" w:rsidRPr="003F1644" w:rsidTr="00F07500">
              <w:trPr>
                <w:trHeight w:val="185"/>
              </w:trPr>
              <w:tc>
                <w:tcPr>
                  <w:tcW w:w="2301" w:type="dxa"/>
                  <w:shd w:val="clear" w:color="auto" w:fill="auto"/>
                </w:tcPr>
                <w:p w:rsidR="00D30936" w:rsidRPr="007F53C7" w:rsidRDefault="00D30936" w:rsidP="00F07500">
                  <w:pPr>
                    <w:pStyle w:val="ListParagraph"/>
                    <w:ind w:left="0"/>
                  </w:pPr>
                  <w:r w:rsidRPr="007F53C7">
                    <w:t>Résultat escompté</w:t>
                  </w:r>
                </w:p>
              </w:tc>
              <w:tc>
                <w:tcPr>
                  <w:tcW w:w="6389" w:type="dxa"/>
                  <w:shd w:val="clear" w:color="auto" w:fill="auto"/>
                </w:tcPr>
                <w:p w:rsidR="00D30936" w:rsidRPr="007F53C7" w:rsidRDefault="00D30936" w:rsidP="00F07500">
                  <w:pPr>
                    <w:pStyle w:val="ListParagraph"/>
                    <w:ind w:left="0"/>
                  </w:pPr>
                </w:p>
              </w:tc>
            </w:tr>
            <w:tr w:rsidR="00D30936" w:rsidRPr="003F1644" w:rsidTr="00F07500">
              <w:trPr>
                <w:trHeight w:val="175"/>
              </w:trPr>
              <w:tc>
                <w:tcPr>
                  <w:tcW w:w="2301" w:type="dxa"/>
                  <w:shd w:val="clear" w:color="auto" w:fill="auto"/>
                </w:tcPr>
                <w:p w:rsidR="00D30936" w:rsidRPr="007F53C7" w:rsidRDefault="00D30936" w:rsidP="00F07500">
                  <w:pPr>
                    <w:pStyle w:val="ListParagraph"/>
                    <w:ind w:left="0"/>
                  </w:pPr>
                  <w:r w:rsidRPr="007F53C7">
                    <w:t>population cible</w:t>
                  </w:r>
                </w:p>
              </w:tc>
              <w:tc>
                <w:tcPr>
                  <w:tcW w:w="6389" w:type="dxa"/>
                  <w:shd w:val="clear" w:color="auto" w:fill="auto"/>
                </w:tcPr>
                <w:p w:rsidR="00D30936" w:rsidRPr="007F53C7" w:rsidRDefault="00D30936" w:rsidP="00F07500">
                  <w:pPr>
                    <w:pStyle w:val="ListParagraph"/>
                    <w:ind w:left="0"/>
                  </w:pPr>
                </w:p>
              </w:tc>
            </w:tr>
            <w:tr w:rsidR="00D30936" w:rsidRPr="003F1644" w:rsidTr="00F07500">
              <w:trPr>
                <w:trHeight w:val="351"/>
              </w:trPr>
              <w:tc>
                <w:tcPr>
                  <w:tcW w:w="2301" w:type="dxa"/>
                  <w:shd w:val="clear" w:color="auto" w:fill="auto"/>
                </w:tcPr>
                <w:p w:rsidR="00D30936" w:rsidRPr="007F53C7" w:rsidRDefault="00D30936" w:rsidP="00F07500">
                  <w:r w:rsidRPr="007F53C7">
                    <w:t>Entité responsable de l’exécution</w:t>
                  </w:r>
                </w:p>
              </w:tc>
              <w:tc>
                <w:tcPr>
                  <w:tcW w:w="6389" w:type="dxa"/>
                  <w:shd w:val="clear" w:color="auto" w:fill="auto"/>
                </w:tcPr>
                <w:p w:rsidR="00D30936" w:rsidRPr="007F53C7" w:rsidRDefault="00D30936" w:rsidP="00F07500">
                  <w:pPr>
                    <w:pStyle w:val="ListParagraph"/>
                    <w:ind w:left="0"/>
                  </w:pPr>
                </w:p>
              </w:tc>
            </w:tr>
            <w:tr w:rsidR="00D30936" w:rsidRPr="003F1644" w:rsidTr="00F07500">
              <w:trPr>
                <w:trHeight w:val="175"/>
              </w:trPr>
              <w:tc>
                <w:tcPr>
                  <w:tcW w:w="2301" w:type="dxa"/>
                  <w:shd w:val="clear" w:color="auto" w:fill="auto"/>
                </w:tcPr>
                <w:p w:rsidR="00D30936" w:rsidRPr="007F53C7" w:rsidRDefault="00D30936" w:rsidP="00F07500">
                  <w:r w:rsidRPr="007F53C7">
                    <w:t>Coût de l’action</w:t>
                  </w:r>
                </w:p>
              </w:tc>
              <w:tc>
                <w:tcPr>
                  <w:tcW w:w="6389" w:type="dxa"/>
                  <w:shd w:val="clear" w:color="auto" w:fill="auto"/>
                </w:tcPr>
                <w:p w:rsidR="00D30936" w:rsidRPr="007F53C7" w:rsidRDefault="00D30936" w:rsidP="00F07500">
                  <w:pPr>
                    <w:pStyle w:val="ListParagraph"/>
                    <w:ind w:left="0"/>
                  </w:pPr>
                  <w:r w:rsidRPr="007F53C7">
                    <w:t xml:space="preserve">~USD </w:t>
                  </w:r>
                </w:p>
              </w:tc>
            </w:tr>
            <w:tr w:rsidR="00D30936" w:rsidRPr="003F1644" w:rsidTr="00F07500">
              <w:trPr>
                <w:trHeight w:val="175"/>
              </w:trPr>
              <w:tc>
                <w:tcPr>
                  <w:tcW w:w="2301" w:type="dxa"/>
                  <w:shd w:val="clear" w:color="auto" w:fill="auto"/>
                </w:tcPr>
                <w:p w:rsidR="00D30936" w:rsidRPr="007F53C7" w:rsidRDefault="00D30936" w:rsidP="00F07500">
                  <w:pPr>
                    <w:pStyle w:val="ListParagraph"/>
                    <w:ind w:left="0"/>
                  </w:pPr>
                  <w:r w:rsidRPr="007F53C7">
                    <w:t>Délai d’exécution</w:t>
                  </w:r>
                </w:p>
              </w:tc>
              <w:tc>
                <w:tcPr>
                  <w:tcW w:w="6389" w:type="dxa"/>
                  <w:shd w:val="clear" w:color="auto" w:fill="auto"/>
                </w:tcPr>
                <w:p w:rsidR="00D30936" w:rsidRPr="007F53C7" w:rsidRDefault="00D30936" w:rsidP="00F07500">
                  <w:pPr>
                    <w:pStyle w:val="ListParagraph"/>
                    <w:ind w:left="0"/>
                  </w:pPr>
                </w:p>
              </w:tc>
            </w:tr>
          </w:tbl>
          <w:p w:rsidR="00D30936" w:rsidRPr="00CE37E2" w:rsidRDefault="00D30936" w:rsidP="00F07500">
            <w:pPr>
              <w:rPr>
                <w:rFonts w:eastAsia="MS Mincho"/>
              </w:rPr>
            </w:pPr>
          </w:p>
        </w:tc>
      </w:tr>
    </w:tbl>
    <w:p w:rsidR="00D30936" w:rsidRPr="00DC42E6" w:rsidRDefault="00D30936" w:rsidP="00D30936">
      <w:pPr>
        <w:pStyle w:val="ListParagraph"/>
        <w:rPr>
          <w:i/>
        </w:rPr>
      </w:pPr>
      <w:r>
        <w:rPr>
          <w:i/>
          <w:sz w:val="28"/>
          <w:szCs w:val="28"/>
          <w:vertAlign w:val="superscript"/>
        </w:rPr>
        <w:t>*</w:t>
      </w:r>
      <w:r w:rsidRPr="00DC42E6">
        <w:rPr>
          <w:i/>
        </w:rPr>
        <w:t>La numérotation des actions dépendra du nombre d’actions et de directives de la politique</w:t>
      </w:r>
    </w:p>
    <w:p w:rsidR="00D30936" w:rsidRPr="00DC42E6" w:rsidRDefault="00D30936" w:rsidP="00D30936">
      <w:pPr>
        <w:pStyle w:val="Heading1"/>
        <w:spacing w:before="0" w:line="276" w:lineRule="auto"/>
        <w:jc w:val="both"/>
      </w:pPr>
      <w:bookmarkStart w:id="2136" w:name="_Toc449345310"/>
      <w:bookmarkStart w:id="2137" w:name="_Toc32588197"/>
      <w:r w:rsidRPr="00DC42E6">
        <w:t>ARTICULATION AVEC LES INITIATIVES REGIONALES</w:t>
      </w:r>
      <w:bookmarkEnd w:id="2136"/>
      <w:bookmarkEnd w:id="2137"/>
    </w:p>
    <w:p w:rsidR="00D30936" w:rsidRPr="00DC42E6" w:rsidRDefault="00D30936" w:rsidP="00D30936">
      <w:r w:rsidRPr="00DC42E6">
        <w:t>La région de la CEDEAO a une série d'initiatives régionales en cours dans le domaine des énergies renouvelables:</w:t>
      </w:r>
    </w:p>
    <w:p w:rsidR="00D30936" w:rsidRPr="00DC42E6" w:rsidRDefault="00D30936" w:rsidP="00D30936">
      <w:pPr>
        <w:numPr>
          <w:ilvl w:val="0"/>
          <w:numId w:val="37"/>
        </w:numPr>
        <w:spacing w:after="200" w:line="240" w:lineRule="auto"/>
        <w:contextualSpacing/>
        <w:jc w:val="both"/>
      </w:pPr>
      <w:r w:rsidRPr="00DC42E6">
        <w:t>Le Livre Blanc de la CEDEAO sur une politique régionale pour accroître l'accès aux services énergétiques dans les zones rurales et péri-urbaines d'ici 2015;</w:t>
      </w:r>
    </w:p>
    <w:p w:rsidR="00D30936" w:rsidRPr="00DC42E6" w:rsidRDefault="00D30936" w:rsidP="00D30936">
      <w:pPr>
        <w:numPr>
          <w:ilvl w:val="0"/>
          <w:numId w:val="37"/>
        </w:numPr>
        <w:spacing w:after="200" w:line="240" w:lineRule="auto"/>
        <w:contextualSpacing/>
        <w:jc w:val="both"/>
      </w:pPr>
      <w:r w:rsidRPr="00DC42E6">
        <w:t>Mise en place du CEREEC;</w:t>
      </w:r>
    </w:p>
    <w:p w:rsidR="00D30936" w:rsidRDefault="00D30936" w:rsidP="00945083">
      <w:pPr>
        <w:numPr>
          <w:ilvl w:val="0"/>
          <w:numId w:val="37"/>
        </w:numPr>
        <w:spacing w:after="200" w:line="240" w:lineRule="auto"/>
        <w:contextualSpacing/>
      </w:pPr>
      <w:r w:rsidRPr="00DC42E6">
        <w:t xml:space="preserve">la Politique d'Energies Renouvelables de la CEDEAO (PERC) </w:t>
      </w:r>
      <w:r w:rsidR="00945083">
        <w:t xml:space="preserve">avec des objectifs pour 2020 et </w:t>
      </w:r>
      <w:r w:rsidRPr="00DC42E6">
        <w:t>2030</w:t>
      </w:r>
      <w:r w:rsidR="00945083">
        <w:t xml:space="preserve">, </w:t>
      </w:r>
      <w:hyperlink r:id="rId14" w:history="1">
        <w:r w:rsidR="00945083" w:rsidRPr="009B1DEE">
          <w:rPr>
            <w:rStyle w:val="Hyperlink"/>
          </w:rPr>
          <w:t>http://www.ecreee.org/sites/default/files/documents/politique_denergies_renouvelables_de_la_cedeao.pdf</w:t>
        </w:r>
      </w:hyperlink>
      <w:r w:rsidR="00945083">
        <w:t xml:space="preserve"> </w:t>
      </w:r>
      <w:r w:rsidRPr="00DC42E6">
        <w:t>;</w:t>
      </w:r>
    </w:p>
    <w:p w:rsidR="0054792D" w:rsidRPr="00DC42E6" w:rsidRDefault="0054792D" w:rsidP="00945083">
      <w:pPr>
        <w:numPr>
          <w:ilvl w:val="0"/>
          <w:numId w:val="37"/>
        </w:numPr>
        <w:spacing w:after="200" w:line="240" w:lineRule="auto"/>
        <w:contextualSpacing/>
      </w:pPr>
      <w:r w:rsidRPr="00DC42E6">
        <w:t>la Politique d'E</w:t>
      </w:r>
      <w:r>
        <w:t xml:space="preserve">fficacité </w:t>
      </w:r>
      <w:r w:rsidR="0060076C">
        <w:t>E</w:t>
      </w:r>
      <w:r w:rsidR="0060076C" w:rsidRPr="00DC42E6">
        <w:t>nerg</w:t>
      </w:r>
      <w:r w:rsidR="0060076C">
        <w:t>étique</w:t>
      </w:r>
      <w:r w:rsidRPr="00DC42E6">
        <w:t xml:space="preserve"> de la CEDEAO (PE</w:t>
      </w:r>
      <w:r>
        <w:t>E</w:t>
      </w:r>
      <w:r w:rsidRPr="00DC42E6">
        <w:t xml:space="preserve">C) </w:t>
      </w:r>
      <w:r>
        <w:t xml:space="preserve">avec des objectifs pour 2020 et </w:t>
      </w:r>
      <w:r w:rsidRPr="00DC42E6">
        <w:t>2030</w:t>
      </w:r>
      <w:r>
        <w:t>,</w:t>
      </w:r>
      <w:r w:rsidRPr="0054792D">
        <w:t xml:space="preserve"> </w:t>
      </w:r>
      <w:hyperlink r:id="rId15" w:history="1">
        <w:r w:rsidRPr="0054792D">
          <w:rPr>
            <w:color w:val="0000FF"/>
            <w:u w:val="single"/>
          </w:rPr>
          <w:t>http://www.ecreee.org/sites/default/files/documents/politique_defficacite_energetique_de_la_cedeao.pdf</w:t>
        </w:r>
      </w:hyperlink>
      <w:r>
        <w:t>;</w:t>
      </w:r>
    </w:p>
    <w:p w:rsidR="00D30936" w:rsidRDefault="00D30936" w:rsidP="00D30936">
      <w:pPr>
        <w:numPr>
          <w:ilvl w:val="0"/>
          <w:numId w:val="37"/>
        </w:numPr>
        <w:spacing w:after="200" w:line="240" w:lineRule="auto"/>
        <w:contextualSpacing/>
        <w:jc w:val="both"/>
      </w:pPr>
      <w:r w:rsidRPr="00DC42E6">
        <w:t>Le Cadre Stratégique pour</w:t>
      </w:r>
      <w:r>
        <w:t xml:space="preserve"> la Bioénergie de la CEDEAO;</w:t>
      </w:r>
    </w:p>
    <w:p w:rsidR="00D30936" w:rsidRDefault="00D30936" w:rsidP="00945457">
      <w:pPr>
        <w:numPr>
          <w:ilvl w:val="0"/>
          <w:numId w:val="37"/>
        </w:numPr>
        <w:spacing w:after="0" w:line="240" w:lineRule="auto"/>
        <w:contextualSpacing/>
      </w:pPr>
      <w:r>
        <w:t xml:space="preserve">La Politique Bioénergie de la CEDEAO et le plan de mise en œuvre avec </w:t>
      </w:r>
      <w:r w:rsidR="00945083">
        <w:t xml:space="preserve">des objectifs pour 2020 et 2030, </w:t>
      </w:r>
      <w:hyperlink r:id="rId16" w:history="1">
        <w:r w:rsidR="00945083" w:rsidRPr="00811251">
          <w:rPr>
            <w:rStyle w:val="Hyperlink"/>
          </w:rPr>
          <w:t>http://www.ecreee.org/sites/default/files/politique_bioenergie_de_la_cedeao.pdf</w:t>
        </w:r>
      </w:hyperlink>
      <w:r w:rsidR="00945083">
        <w:t>;</w:t>
      </w:r>
    </w:p>
    <w:p w:rsidR="00D30936" w:rsidRPr="00811251" w:rsidRDefault="00945083" w:rsidP="00945457">
      <w:pPr>
        <w:pStyle w:val="ListParagraph"/>
        <w:numPr>
          <w:ilvl w:val="0"/>
          <w:numId w:val="37"/>
        </w:numPr>
        <w:spacing w:after="0"/>
        <w:rPr>
          <w:rFonts w:eastAsiaTheme="minorHAnsi"/>
          <w:color w:val="1F497D"/>
        </w:rPr>
      </w:pPr>
      <w:r w:rsidRPr="00945083">
        <w:rPr>
          <w:rFonts w:asciiTheme="minorHAnsi" w:hAnsiTheme="minorHAnsi" w:cstheme="minorHAnsi"/>
          <w:color w:val="000000"/>
        </w:rPr>
        <w:t>Le</w:t>
      </w:r>
      <w:r w:rsidR="00D30936" w:rsidRPr="00945083">
        <w:rPr>
          <w:rFonts w:asciiTheme="minorHAnsi" w:hAnsiTheme="minorHAnsi" w:cstheme="minorHAnsi"/>
          <w:color w:val="000000"/>
        </w:rPr>
        <w:t xml:space="preserve"> </w:t>
      </w:r>
      <w:r w:rsidR="00D30936">
        <w:t>Plan d’Ac</w:t>
      </w:r>
      <w:r w:rsidR="00D30936" w:rsidRPr="00EF3B57">
        <w:t>tions WACCA</w:t>
      </w:r>
      <w:r w:rsidR="00D30936">
        <w:t xml:space="preserve"> pour Le développement de la Cuisson Propre dans l</w:t>
      </w:r>
      <w:r w:rsidR="00D30936" w:rsidRPr="00EF3B57">
        <w:t>a Région</w:t>
      </w:r>
      <w:r w:rsidR="00D30936">
        <w:t xml:space="preserve"> de la CEDEAO</w:t>
      </w:r>
      <w:r w:rsidR="00811251">
        <w:t xml:space="preserve">, </w:t>
      </w:r>
    </w:p>
    <w:p w:rsidR="00D30936" w:rsidRDefault="00D30936" w:rsidP="00D30936">
      <w:pPr>
        <w:numPr>
          <w:ilvl w:val="0"/>
          <w:numId w:val="37"/>
        </w:numPr>
        <w:spacing w:after="200" w:line="240" w:lineRule="auto"/>
        <w:contextualSpacing/>
        <w:jc w:val="both"/>
      </w:pPr>
      <w:r>
        <w:t>Le Plan d’Action des Energies Renouvelable (PANER) consolidé</w:t>
      </w:r>
    </w:p>
    <w:p w:rsidR="00D30936" w:rsidRDefault="00D30936" w:rsidP="00D30936">
      <w:pPr>
        <w:numPr>
          <w:ilvl w:val="0"/>
          <w:numId w:val="37"/>
        </w:numPr>
        <w:spacing w:after="200" w:line="240" w:lineRule="auto"/>
        <w:contextualSpacing/>
        <w:jc w:val="both"/>
      </w:pPr>
      <w:r>
        <w:t>Le Plan d’Action National de l’Efficacité Energétique (PANEE) consolidé ;</w:t>
      </w:r>
    </w:p>
    <w:p w:rsidR="00D30936" w:rsidRDefault="00D30936" w:rsidP="00D30936">
      <w:pPr>
        <w:numPr>
          <w:ilvl w:val="0"/>
          <w:numId w:val="37"/>
        </w:numPr>
        <w:spacing w:after="200" w:line="240" w:lineRule="auto"/>
        <w:contextualSpacing/>
        <w:jc w:val="both"/>
      </w:pPr>
      <w:r>
        <w:t xml:space="preserve">L’Agenda d’Action SEforALL </w:t>
      </w:r>
    </w:p>
    <w:p w:rsidR="00D30936" w:rsidRDefault="00D30936" w:rsidP="00D30936">
      <w:pPr>
        <w:numPr>
          <w:ilvl w:val="0"/>
          <w:numId w:val="37"/>
        </w:numPr>
        <w:spacing w:after="200" w:line="240" w:lineRule="auto"/>
        <w:contextualSpacing/>
        <w:jc w:val="both"/>
      </w:pPr>
      <w:r>
        <w:t>Le Plan d’Action National du pays pour la Cuisson Propre</w:t>
      </w:r>
    </w:p>
    <w:p w:rsidR="00D30936" w:rsidRPr="00DC42E6" w:rsidRDefault="00D30936" w:rsidP="00D30936">
      <w:pPr>
        <w:spacing w:line="240" w:lineRule="auto"/>
        <w:ind w:left="1080"/>
        <w:contextualSpacing/>
      </w:pPr>
    </w:p>
    <w:p w:rsidR="00D30936" w:rsidRPr="00DC42E6" w:rsidRDefault="00D30936" w:rsidP="00D30936">
      <w:r w:rsidRPr="00DC42E6">
        <w:t>Outre les activités dans les énergies renouvelables, la région de la CEDEAO a également une série d’activités en cours dans le domaine de l’accès à l’énergie :</w:t>
      </w:r>
    </w:p>
    <w:p w:rsidR="00D30936" w:rsidRPr="00DC42E6" w:rsidRDefault="00D30936" w:rsidP="00D30936">
      <w:pPr>
        <w:numPr>
          <w:ilvl w:val="0"/>
          <w:numId w:val="37"/>
        </w:numPr>
        <w:spacing w:after="200" w:line="240" w:lineRule="auto"/>
        <w:contextualSpacing/>
        <w:jc w:val="both"/>
      </w:pPr>
      <w:r>
        <w:t xml:space="preserve">Le Système d’Echange d’Energie de l’Afrique de l’Ouest (EEEAO) et </w:t>
      </w:r>
      <w:r w:rsidRPr="00DC42E6">
        <w:t>Le Plan Directeur des Moyens de Production et de Transport d’Energie Electrique de la CEDEAO;</w:t>
      </w:r>
    </w:p>
    <w:p w:rsidR="00D30936" w:rsidRPr="00DC42E6" w:rsidRDefault="00D30936" w:rsidP="00D30936">
      <w:pPr>
        <w:numPr>
          <w:ilvl w:val="0"/>
          <w:numId w:val="37"/>
        </w:numPr>
        <w:spacing w:after="200" w:line="240" w:lineRule="auto"/>
        <w:contextualSpacing/>
        <w:jc w:val="both"/>
      </w:pPr>
      <w:r w:rsidRPr="00DC42E6">
        <w:t>Le Gazoduc Ouest Africain (WAGP);</w:t>
      </w:r>
    </w:p>
    <w:p w:rsidR="00D30936" w:rsidRPr="00DC42E6" w:rsidRDefault="00D30936" w:rsidP="00D30936">
      <w:pPr>
        <w:numPr>
          <w:ilvl w:val="0"/>
          <w:numId w:val="37"/>
        </w:numPr>
        <w:spacing w:after="200" w:line="240" w:lineRule="auto"/>
        <w:contextualSpacing/>
        <w:jc w:val="both"/>
      </w:pPr>
      <w:r w:rsidRPr="00DC42E6">
        <w:t xml:space="preserve">les projets d'électrification rurale de la CEDEAO. </w:t>
      </w:r>
    </w:p>
    <w:p w:rsidR="00D30936" w:rsidRPr="00DC42E6" w:rsidRDefault="00D30936" w:rsidP="00D30936">
      <w:r w:rsidRPr="00DC42E6">
        <w:t>Des synergies entre ces initiatives régionales et les mesures proposées dans ce plan doivent être créés.</w:t>
      </w:r>
    </w:p>
    <w:p w:rsidR="00D30936" w:rsidRPr="007F53C7" w:rsidRDefault="00D30936" w:rsidP="00D30936">
      <w:r w:rsidRPr="007F53C7">
        <w:br w:type="page"/>
      </w:r>
    </w:p>
    <w:p w:rsidR="00D30936" w:rsidRPr="00DC42E6" w:rsidRDefault="00D30936" w:rsidP="00D30936">
      <w:pPr>
        <w:pStyle w:val="Heading1"/>
        <w:numPr>
          <w:ilvl w:val="0"/>
          <w:numId w:val="0"/>
        </w:numPr>
        <w:spacing w:before="0"/>
        <w:ind w:left="432"/>
        <w:rPr>
          <w:lang w:val="en-US"/>
        </w:rPr>
      </w:pPr>
      <w:bookmarkStart w:id="2138" w:name="_Toc32588198"/>
      <w:r w:rsidRPr="00DC42E6">
        <w:rPr>
          <w:lang w:val="en-US"/>
        </w:rPr>
        <w:t xml:space="preserve">ANNEXE </w:t>
      </w:r>
      <w:r w:rsidRPr="005959E7">
        <w:rPr>
          <w:lang w:val="en-US"/>
        </w:rPr>
        <w:t>I:</w:t>
      </w:r>
      <w:r w:rsidRPr="00DC42E6">
        <w:rPr>
          <w:lang w:val="en-US"/>
        </w:rPr>
        <w:t xml:space="preserve"> PLAN D’ACTIONS</w:t>
      </w:r>
      <w:bookmarkEnd w:id="2138"/>
      <w:r w:rsidRPr="00DC42E6">
        <w:rPr>
          <w:lang w:val="en-US"/>
        </w:rPr>
        <w:t xml:space="preserve"> </w:t>
      </w:r>
    </w:p>
    <w:p w:rsidR="00D30936" w:rsidRPr="00B11D22" w:rsidRDefault="00D30936" w:rsidP="00D30936">
      <w:pPr>
        <w:tabs>
          <w:tab w:val="left" w:pos="3606"/>
        </w:tabs>
        <w:rPr>
          <w:lang w:val="en-US"/>
        </w:rPr>
      </w:pPr>
      <w:r w:rsidRPr="00B11D22">
        <w:rPr>
          <w:lang w:val="en-US"/>
        </w:rPr>
        <w:tab/>
      </w:r>
    </w:p>
    <w:p w:rsidR="00D30936" w:rsidRPr="00B11D22" w:rsidRDefault="00D30936" w:rsidP="00D30936">
      <w:pPr>
        <w:jc w:val="center"/>
        <w:rPr>
          <w:b/>
          <w:lang w:val="en-US"/>
        </w:rPr>
      </w:pPr>
      <w:r w:rsidRPr="00B11D22">
        <w:rPr>
          <w:lang w:val="en-US"/>
        </w:rPr>
        <w:tab/>
      </w:r>
      <w:r w:rsidRPr="00B11D22">
        <w:rPr>
          <w:b/>
          <w:lang w:val="en-US"/>
        </w:rPr>
        <w:t xml:space="preserve">TOTAL BUDGET: </w:t>
      </w:r>
      <w:r w:rsidRPr="00B11D22">
        <w:rPr>
          <w:b/>
          <w:highlight w:val="yellow"/>
          <w:lang w:val="en-US"/>
        </w:rPr>
        <w:t>xx</w:t>
      </w:r>
      <w:r w:rsidRPr="00B11D22">
        <w:rPr>
          <w:b/>
          <w:lang w:val="en-US"/>
        </w:rPr>
        <w:t xml:space="preserve"> USD</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F054B9" w:rsidTr="00F07500">
        <w:trPr>
          <w:trHeight w:val="300"/>
        </w:trPr>
        <w:tc>
          <w:tcPr>
            <w:tcW w:w="9528" w:type="dxa"/>
            <w:gridSpan w:val="19"/>
            <w:shd w:val="clear" w:color="auto" w:fill="auto"/>
            <w:noWrap/>
            <w:hideMark/>
          </w:tcPr>
          <w:p w:rsidR="00D30936" w:rsidRPr="00CE37E2" w:rsidRDefault="00D30936" w:rsidP="00F07500">
            <w:pPr>
              <w:rPr>
                <w:b/>
              </w:rPr>
            </w:pPr>
            <w:r w:rsidRPr="00CE37E2">
              <w:rPr>
                <w:b/>
              </w:rPr>
              <w:t xml:space="preserve">Directive de la politique 1: </w:t>
            </w:r>
          </w:p>
          <w:p w:rsidR="00D30936" w:rsidRPr="00CE37E2" w:rsidRDefault="00D30936" w:rsidP="00F07500">
            <w:pPr>
              <w:rPr>
                <w:b/>
              </w:rPr>
            </w:pPr>
            <w:r w:rsidRPr="00CE37E2">
              <w:rPr>
                <w:b/>
              </w:rPr>
              <w:t>Objectif 1:</w:t>
            </w:r>
          </w:p>
          <w:p w:rsidR="00D30936" w:rsidRPr="00CE37E2" w:rsidRDefault="00D30936" w:rsidP="00F07500">
            <w:pPr>
              <w:rPr>
                <w:b/>
              </w:rPr>
            </w:pPr>
            <w:r w:rsidRPr="00CE37E2">
              <w:rPr>
                <w:b/>
              </w:rPr>
              <w:t>Resultat 1 :</w:t>
            </w:r>
          </w:p>
          <w:p w:rsidR="00D30936" w:rsidRPr="00F054B9" w:rsidRDefault="00D30936" w:rsidP="00F07500">
            <w:pPr>
              <w:jc w:val="center"/>
            </w:pPr>
            <w:r w:rsidRPr="00CE37E2">
              <w:rPr>
                <w:b/>
              </w:rPr>
              <w:t xml:space="preserve">Total 1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
                <w:bCs/>
              </w:rPr>
              <w:t>Action</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1.1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1.2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1.3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1.4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15"/>
        </w:trPr>
        <w:tc>
          <w:tcPr>
            <w:tcW w:w="1300" w:type="dxa"/>
            <w:shd w:val="clear" w:color="auto" w:fill="auto"/>
            <w:noWrap/>
            <w:hideMark/>
          </w:tcPr>
          <w:p w:rsidR="00D30936" w:rsidRPr="00CE37E2" w:rsidRDefault="00D30936" w:rsidP="00F07500">
            <w:pPr>
              <w:rPr>
                <w:b/>
                <w:bCs/>
              </w:rPr>
            </w:pPr>
            <w:r w:rsidRPr="00CE37E2">
              <w:rPr>
                <w:bCs/>
              </w:rPr>
              <w:t>1.5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7F53C7" w:rsidRDefault="00D30936" w:rsidP="00D30936"/>
    <w:p w:rsidR="00D30936" w:rsidRPr="007F53C7" w:rsidRDefault="00D30936" w:rsidP="00D30936"/>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7F53C7" w:rsidTr="00F07500">
        <w:trPr>
          <w:trHeight w:val="300"/>
        </w:trPr>
        <w:tc>
          <w:tcPr>
            <w:tcW w:w="9528" w:type="dxa"/>
            <w:gridSpan w:val="19"/>
            <w:shd w:val="clear" w:color="auto" w:fill="auto"/>
            <w:noWrap/>
            <w:hideMark/>
          </w:tcPr>
          <w:p w:rsidR="00D30936" w:rsidRPr="00CE37E2" w:rsidRDefault="00D30936" w:rsidP="00F07500">
            <w:pPr>
              <w:rPr>
                <w:b/>
              </w:rPr>
            </w:pPr>
            <w:r w:rsidRPr="00CE37E2">
              <w:rPr>
                <w:b/>
              </w:rPr>
              <w:t xml:space="preserve">Directive de la politique 2: </w:t>
            </w:r>
          </w:p>
          <w:p w:rsidR="00D30936" w:rsidRPr="00CE37E2" w:rsidRDefault="00D30936" w:rsidP="00F07500">
            <w:pPr>
              <w:rPr>
                <w:b/>
              </w:rPr>
            </w:pPr>
            <w:r w:rsidRPr="00CE37E2">
              <w:rPr>
                <w:b/>
              </w:rPr>
              <w:t xml:space="preserve">Objectif 2: </w:t>
            </w:r>
          </w:p>
          <w:p w:rsidR="00D30936" w:rsidRPr="00CE37E2" w:rsidRDefault="00D30936" w:rsidP="00F07500">
            <w:pPr>
              <w:rPr>
                <w:b/>
              </w:rPr>
            </w:pPr>
            <w:r w:rsidRPr="00CE37E2">
              <w:rPr>
                <w:b/>
              </w:rPr>
              <w:t>Resultat 2 :</w:t>
            </w:r>
          </w:p>
          <w:p w:rsidR="00D30936" w:rsidRPr="00CE37E2" w:rsidRDefault="00D30936" w:rsidP="00F07500">
            <w:pPr>
              <w:jc w:val="center"/>
              <w:rPr>
                <w:b/>
                <w:bCs/>
              </w:rPr>
            </w:pPr>
            <w:r w:rsidRPr="00CE37E2">
              <w:rPr>
                <w:b/>
              </w:rPr>
              <w:t xml:space="preserve">Total 1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Cs/>
              </w:rPr>
              <w:t>2.1 Action 1</w:t>
            </w:r>
          </w:p>
          <w:p w:rsidR="00D30936" w:rsidRPr="00CE37E2" w:rsidRDefault="00D30936" w:rsidP="00F07500">
            <w:pPr>
              <w:rPr>
                <w:b/>
                <w:bCs/>
              </w:rPr>
            </w:pPr>
            <w:r w:rsidRPr="00CE37E2">
              <w:rPr>
                <w:bCs/>
              </w:rPr>
              <w:t>2.2 Action 2</w:t>
            </w:r>
          </w:p>
          <w:p w:rsidR="00D30936" w:rsidRPr="00CE37E2" w:rsidRDefault="00D30936" w:rsidP="00F07500">
            <w:pPr>
              <w:rPr>
                <w:b/>
                <w:bCs/>
              </w:rPr>
            </w:pPr>
            <w:r w:rsidRPr="00CE37E2">
              <w:rPr>
                <w:bCs/>
              </w:rPr>
              <w:t>2.3 Action 3</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2.4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2.5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2.1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2.2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15"/>
        </w:trPr>
        <w:tc>
          <w:tcPr>
            <w:tcW w:w="1300" w:type="dxa"/>
            <w:shd w:val="clear" w:color="auto" w:fill="auto"/>
            <w:noWrap/>
            <w:hideMark/>
          </w:tcPr>
          <w:p w:rsidR="00D30936" w:rsidRPr="00CE37E2" w:rsidRDefault="00D30936" w:rsidP="00F07500">
            <w:pPr>
              <w:rPr>
                <w:b/>
                <w:bCs/>
              </w:rPr>
            </w:pPr>
            <w:r w:rsidRPr="00CE37E2">
              <w:rPr>
                <w:bCs/>
              </w:rPr>
              <w:t>2.3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7F53C7" w:rsidRDefault="00D30936" w:rsidP="00D30936"/>
    <w:p w:rsidR="00D30936" w:rsidRPr="007F53C7" w:rsidRDefault="00D30936" w:rsidP="00D30936"/>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7F53C7" w:rsidTr="00F07500">
        <w:trPr>
          <w:trHeight w:val="300"/>
        </w:trPr>
        <w:tc>
          <w:tcPr>
            <w:tcW w:w="9528" w:type="dxa"/>
            <w:gridSpan w:val="19"/>
            <w:shd w:val="clear" w:color="auto" w:fill="auto"/>
            <w:noWrap/>
            <w:hideMark/>
          </w:tcPr>
          <w:p w:rsidR="00D30936" w:rsidRPr="00CE37E2" w:rsidRDefault="00D30936" w:rsidP="00F07500">
            <w:pPr>
              <w:rPr>
                <w:b/>
              </w:rPr>
            </w:pPr>
            <w:r w:rsidRPr="00CE37E2">
              <w:rPr>
                <w:b/>
              </w:rPr>
              <w:t xml:space="preserve">Directive de la politique 3: </w:t>
            </w:r>
          </w:p>
          <w:p w:rsidR="00D30936" w:rsidRPr="00CE37E2" w:rsidRDefault="00D30936" w:rsidP="00F07500">
            <w:pPr>
              <w:rPr>
                <w:b/>
              </w:rPr>
            </w:pPr>
            <w:r w:rsidRPr="00CE37E2">
              <w:rPr>
                <w:b/>
              </w:rPr>
              <w:t xml:space="preserve">Objectif 3: </w:t>
            </w:r>
          </w:p>
          <w:p w:rsidR="00D30936" w:rsidRPr="00CE37E2" w:rsidRDefault="00D30936" w:rsidP="00F07500">
            <w:pPr>
              <w:rPr>
                <w:b/>
              </w:rPr>
            </w:pPr>
            <w:r w:rsidRPr="00CE37E2">
              <w:rPr>
                <w:b/>
              </w:rPr>
              <w:t>Resultat 3 :</w:t>
            </w:r>
          </w:p>
          <w:p w:rsidR="00D30936" w:rsidRPr="00CE37E2" w:rsidRDefault="00D30936" w:rsidP="00F07500">
            <w:pPr>
              <w:jc w:val="center"/>
              <w:rPr>
                <w:b/>
                <w:bCs/>
              </w:rPr>
            </w:pPr>
            <w:r w:rsidRPr="00CE37E2">
              <w:rPr>
                <w:b/>
              </w:rPr>
              <w:t xml:space="preserve">Total 3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
                <w:bCs/>
              </w:rPr>
              <w:t>Action</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3.1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3.2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3.3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3.4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15"/>
        </w:trPr>
        <w:tc>
          <w:tcPr>
            <w:tcW w:w="1300" w:type="dxa"/>
            <w:shd w:val="clear" w:color="auto" w:fill="auto"/>
            <w:noWrap/>
            <w:hideMark/>
          </w:tcPr>
          <w:p w:rsidR="00D30936" w:rsidRPr="00CE37E2" w:rsidRDefault="00D30936" w:rsidP="00F07500">
            <w:pPr>
              <w:rPr>
                <w:b/>
                <w:bCs/>
              </w:rPr>
            </w:pPr>
            <w:r w:rsidRPr="00CE37E2">
              <w:rPr>
                <w:bCs/>
              </w:rPr>
              <w:t>3.5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7F53C7" w:rsidRDefault="00D30936" w:rsidP="00D30936"/>
    <w:p w:rsidR="00D30936" w:rsidRPr="007F53C7" w:rsidRDefault="00D30936" w:rsidP="00D30936"/>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7F53C7" w:rsidTr="00F07500">
        <w:trPr>
          <w:trHeight w:val="300"/>
        </w:trPr>
        <w:tc>
          <w:tcPr>
            <w:tcW w:w="9528" w:type="dxa"/>
            <w:gridSpan w:val="19"/>
            <w:shd w:val="clear" w:color="auto" w:fill="auto"/>
            <w:noWrap/>
            <w:hideMark/>
          </w:tcPr>
          <w:p w:rsidR="00D30936" w:rsidRPr="00CE37E2" w:rsidRDefault="00D30936" w:rsidP="00F07500">
            <w:pPr>
              <w:rPr>
                <w:b/>
              </w:rPr>
            </w:pPr>
            <w:r w:rsidRPr="00CE37E2">
              <w:rPr>
                <w:b/>
              </w:rPr>
              <w:t xml:space="preserve">Directive de la politique 4: </w:t>
            </w:r>
          </w:p>
          <w:p w:rsidR="00D30936" w:rsidRPr="00CE37E2" w:rsidRDefault="00D30936" w:rsidP="00F07500">
            <w:pPr>
              <w:rPr>
                <w:b/>
              </w:rPr>
            </w:pPr>
            <w:r w:rsidRPr="00CE37E2">
              <w:rPr>
                <w:b/>
              </w:rPr>
              <w:t xml:space="preserve">Objectif 4: </w:t>
            </w:r>
          </w:p>
          <w:p w:rsidR="00D30936" w:rsidRPr="00CE37E2" w:rsidRDefault="00D30936" w:rsidP="00F07500">
            <w:pPr>
              <w:rPr>
                <w:b/>
              </w:rPr>
            </w:pPr>
            <w:r w:rsidRPr="00CE37E2">
              <w:rPr>
                <w:b/>
              </w:rPr>
              <w:t>Resultat 4 :</w:t>
            </w:r>
          </w:p>
          <w:p w:rsidR="00D30936" w:rsidRPr="00CE37E2" w:rsidRDefault="00D30936" w:rsidP="00F07500">
            <w:pPr>
              <w:jc w:val="center"/>
              <w:rPr>
                <w:b/>
                <w:bCs/>
              </w:rPr>
            </w:pPr>
            <w:r w:rsidRPr="00CE37E2">
              <w:rPr>
                <w:b/>
              </w:rPr>
              <w:t xml:space="preserve">Total 4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
                <w:bCs/>
              </w:rPr>
              <w:t>Action</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4.1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4.2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4.3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4.4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15"/>
        </w:trPr>
        <w:tc>
          <w:tcPr>
            <w:tcW w:w="1300" w:type="dxa"/>
            <w:shd w:val="clear" w:color="auto" w:fill="auto"/>
            <w:noWrap/>
            <w:hideMark/>
          </w:tcPr>
          <w:p w:rsidR="00D30936" w:rsidRPr="00CE37E2" w:rsidRDefault="00D30936" w:rsidP="00F07500">
            <w:pPr>
              <w:rPr>
                <w:b/>
                <w:bCs/>
              </w:rPr>
            </w:pPr>
            <w:r w:rsidRPr="00CE37E2">
              <w:rPr>
                <w:bCs/>
              </w:rPr>
              <w:t>4.5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7F53C7" w:rsidRDefault="00D30936" w:rsidP="00D30936"/>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7F53C7" w:rsidTr="00F07500">
        <w:trPr>
          <w:trHeight w:val="300"/>
        </w:trPr>
        <w:tc>
          <w:tcPr>
            <w:tcW w:w="9528" w:type="dxa"/>
            <w:gridSpan w:val="19"/>
            <w:shd w:val="clear" w:color="auto" w:fill="auto"/>
            <w:noWrap/>
            <w:hideMark/>
          </w:tcPr>
          <w:p w:rsidR="00D30936" w:rsidRPr="00CE37E2" w:rsidRDefault="00D30936" w:rsidP="00F07500">
            <w:pPr>
              <w:rPr>
                <w:b/>
              </w:rPr>
            </w:pPr>
            <w:r w:rsidRPr="00CE37E2">
              <w:rPr>
                <w:b/>
              </w:rPr>
              <w:t xml:space="preserve">Directive de la politique 5: </w:t>
            </w:r>
          </w:p>
          <w:p w:rsidR="00D30936" w:rsidRPr="00CE37E2" w:rsidRDefault="00D30936" w:rsidP="00F07500">
            <w:pPr>
              <w:rPr>
                <w:b/>
              </w:rPr>
            </w:pPr>
            <w:r w:rsidRPr="00CE37E2">
              <w:rPr>
                <w:b/>
              </w:rPr>
              <w:t xml:space="preserve">Objectif 5: </w:t>
            </w:r>
          </w:p>
          <w:p w:rsidR="00D30936" w:rsidRPr="00CE37E2" w:rsidRDefault="00D30936" w:rsidP="00F07500">
            <w:pPr>
              <w:rPr>
                <w:b/>
              </w:rPr>
            </w:pPr>
            <w:r w:rsidRPr="00CE37E2">
              <w:rPr>
                <w:b/>
              </w:rPr>
              <w:t>Resultat 5 :</w:t>
            </w:r>
          </w:p>
          <w:p w:rsidR="00D30936" w:rsidRPr="00CE37E2" w:rsidRDefault="00D30936" w:rsidP="00F07500">
            <w:pPr>
              <w:jc w:val="center"/>
              <w:rPr>
                <w:b/>
                <w:bCs/>
              </w:rPr>
            </w:pPr>
            <w:r w:rsidRPr="00CE37E2">
              <w:rPr>
                <w:b/>
              </w:rPr>
              <w:t xml:space="preserve">Total 5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
                <w:bCs/>
              </w:rPr>
              <w:t>Action</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5.1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5.2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5.3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5.4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15"/>
        </w:trPr>
        <w:tc>
          <w:tcPr>
            <w:tcW w:w="1300" w:type="dxa"/>
            <w:shd w:val="clear" w:color="auto" w:fill="auto"/>
            <w:noWrap/>
            <w:hideMark/>
          </w:tcPr>
          <w:p w:rsidR="00D30936" w:rsidRPr="00CE37E2" w:rsidRDefault="00D30936" w:rsidP="00F07500">
            <w:pPr>
              <w:rPr>
                <w:b/>
                <w:bCs/>
              </w:rPr>
            </w:pPr>
            <w:r w:rsidRPr="00CE37E2">
              <w:rPr>
                <w:bCs/>
              </w:rPr>
              <w:t>5.5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7F53C7" w:rsidRDefault="00D30936" w:rsidP="00D30936"/>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D30936" w:rsidRPr="00E834FB" w:rsidTr="00F07500">
        <w:trPr>
          <w:trHeight w:val="300"/>
        </w:trPr>
        <w:tc>
          <w:tcPr>
            <w:tcW w:w="9528" w:type="dxa"/>
            <w:gridSpan w:val="19"/>
            <w:shd w:val="clear" w:color="auto" w:fill="auto"/>
            <w:noWrap/>
            <w:hideMark/>
          </w:tcPr>
          <w:p w:rsidR="00D30936" w:rsidRPr="00CE37E2" w:rsidRDefault="00D30936" w:rsidP="00F07500">
            <w:pPr>
              <w:rPr>
                <w:b/>
                <w:bCs/>
              </w:rPr>
            </w:pPr>
            <w:r w:rsidRPr="00CE37E2">
              <w:rPr>
                <w:b/>
                <w:bCs/>
              </w:rPr>
              <w:t>Suivi et mise en œuvre du plan d'action de la bioénergie</w:t>
            </w:r>
          </w:p>
          <w:p w:rsidR="00D30936" w:rsidRPr="00CE37E2" w:rsidRDefault="00D30936" w:rsidP="00F07500">
            <w:pPr>
              <w:jc w:val="center"/>
              <w:rPr>
                <w:b/>
                <w:bCs/>
              </w:rPr>
            </w:pPr>
            <w:r w:rsidRPr="00CE37E2">
              <w:rPr>
                <w:b/>
              </w:rPr>
              <w:t xml:space="preserve">Total 6 : </w:t>
            </w:r>
            <w:r w:rsidRPr="00CE37E2">
              <w:rPr>
                <w:b/>
                <w:highlight w:val="yellow"/>
              </w:rPr>
              <w:t>xx</w:t>
            </w:r>
            <w:r w:rsidRPr="00CE37E2">
              <w:rPr>
                <w:b/>
              </w:rPr>
              <w:t xml:space="preserve"> USD</w:t>
            </w:r>
          </w:p>
        </w:tc>
      </w:tr>
      <w:tr w:rsidR="00D30936" w:rsidRPr="007F53C7" w:rsidTr="00F07500">
        <w:trPr>
          <w:trHeight w:val="300"/>
        </w:trPr>
        <w:tc>
          <w:tcPr>
            <w:tcW w:w="1300" w:type="dxa"/>
            <w:vMerge w:val="restart"/>
            <w:shd w:val="clear" w:color="auto" w:fill="auto"/>
            <w:noWrap/>
            <w:hideMark/>
          </w:tcPr>
          <w:p w:rsidR="00D30936" w:rsidRPr="00CE37E2" w:rsidRDefault="00D30936" w:rsidP="00F07500">
            <w:pPr>
              <w:rPr>
                <w:b/>
                <w:bCs/>
              </w:rPr>
            </w:pPr>
            <w:r w:rsidRPr="00CE37E2">
              <w:rPr>
                <w:b/>
                <w:bCs/>
              </w:rPr>
              <w:t>Action</w:t>
            </w:r>
          </w:p>
        </w:tc>
        <w:tc>
          <w:tcPr>
            <w:tcW w:w="1682" w:type="dxa"/>
            <w:vMerge w:val="restart"/>
            <w:shd w:val="clear" w:color="auto" w:fill="auto"/>
            <w:noWrap/>
            <w:hideMark/>
          </w:tcPr>
          <w:p w:rsidR="00D30936" w:rsidRPr="00CE37E2" w:rsidRDefault="00D30936" w:rsidP="00F07500">
            <w:pPr>
              <w:rPr>
                <w:b/>
                <w:bCs/>
              </w:rPr>
            </w:pPr>
            <w:r w:rsidRPr="00CE37E2">
              <w:rPr>
                <w:b/>
                <w:bCs/>
              </w:rPr>
              <w:t>Indicateur</w:t>
            </w:r>
          </w:p>
        </w:tc>
        <w:tc>
          <w:tcPr>
            <w:tcW w:w="5376" w:type="dxa"/>
            <w:gridSpan w:val="16"/>
            <w:shd w:val="clear" w:color="auto" w:fill="auto"/>
            <w:noWrap/>
            <w:hideMark/>
          </w:tcPr>
          <w:p w:rsidR="00D30936" w:rsidRPr="00CE37E2" w:rsidRDefault="00D30936" w:rsidP="00F07500">
            <w:pPr>
              <w:jc w:val="center"/>
              <w:rPr>
                <w:b/>
                <w:bCs/>
              </w:rPr>
            </w:pPr>
            <w:r w:rsidRPr="00CE37E2">
              <w:rPr>
                <w:b/>
                <w:bCs/>
              </w:rPr>
              <w:t>Calendrier (Année, Trimestre)</w:t>
            </w:r>
          </w:p>
        </w:tc>
        <w:tc>
          <w:tcPr>
            <w:tcW w:w="1170" w:type="dxa"/>
            <w:vMerge w:val="restart"/>
            <w:shd w:val="clear" w:color="auto" w:fill="auto"/>
            <w:noWrap/>
            <w:hideMark/>
          </w:tcPr>
          <w:p w:rsidR="00D30936" w:rsidRPr="00CE37E2" w:rsidRDefault="00D30936" w:rsidP="00F07500">
            <w:pPr>
              <w:rPr>
                <w:b/>
                <w:bCs/>
              </w:rPr>
            </w:pPr>
            <w:r w:rsidRPr="00CE37E2">
              <w:rPr>
                <w:b/>
                <w:bCs/>
              </w:rPr>
              <w:t>Budget</w:t>
            </w:r>
          </w:p>
          <w:p w:rsidR="00D30936" w:rsidRPr="007F53C7" w:rsidRDefault="00D30936" w:rsidP="00F07500">
            <w:r w:rsidRPr="00CE37E2">
              <w:rPr>
                <w:b/>
                <w:bCs/>
              </w:rPr>
              <w:t>USD</w:t>
            </w: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1344" w:type="dxa"/>
            <w:gridSpan w:val="4"/>
            <w:shd w:val="clear" w:color="auto" w:fill="auto"/>
            <w:noWrap/>
            <w:hideMark/>
          </w:tcPr>
          <w:p w:rsidR="00D30936" w:rsidRPr="00CE37E2" w:rsidRDefault="00D30936" w:rsidP="00F07500">
            <w:pPr>
              <w:rPr>
                <w:b/>
                <w:bCs/>
              </w:rPr>
            </w:pPr>
            <w:r w:rsidRPr="00CE37E2">
              <w:rPr>
                <w:b/>
                <w:bCs/>
              </w:rPr>
              <w:t>An 1</w:t>
            </w:r>
          </w:p>
        </w:tc>
        <w:tc>
          <w:tcPr>
            <w:tcW w:w="1344" w:type="dxa"/>
            <w:gridSpan w:val="4"/>
            <w:shd w:val="clear" w:color="auto" w:fill="auto"/>
            <w:noWrap/>
            <w:hideMark/>
          </w:tcPr>
          <w:p w:rsidR="00D30936" w:rsidRPr="00CE37E2" w:rsidRDefault="00D30936" w:rsidP="00F07500">
            <w:pPr>
              <w:rPr>
                <w:b/>
                <w:bCs/>
              </w:rPr>
            </w:pPr>
            <w:r w:rsidRPr="00CE37E2">
              <w:rPr>
                <w:b/>
                <w:bCs/>
              </w:rPr>
              <w:t>An2</w:t>
            </w:r>
          </w:p>
        </w:tc>
        <w:tc>
          <w:tcPr>
            <w:tcW w:w="1344" w:type="dxa"/>
            <w:gridSpan w:val="4"/>
            <w:shd w:val="clear" w:color="auto" w:fill="auto"/>
            <w:noWrap/>
            <w:hideMark/>
          </w:tcPr>
          <w:p w:rsidR="00D30936" w:rsidRPr="00CE37E2" w:rsidRDefault="00D30936" w:rsidP="00F07500">
            <w:pPr>
              <w:rPr>
                <w:b/>
                <w:bCs/>
              </w:rPr>
            </w:pPr>
            <w:r w:rsidRPr="00CE37E2">
              <w:rPr>
                <w:b/>
                <w:bCs/>
              </w:rPr>
              <w:t>An 3</w:t>
            </w:r>
          </w:p>
        </w:tc>
        <w:tc>
          <w:tcPr>
            <w:tcW w:w="1344" w:type="dxa"/>
            <w:gridSpan w:val="4"/>
            <w:shd w:val="clear" w:color="auto" w:fill="auto"/>
            <w:noWrap/>
            <w:hideMark/>
          </w:tcPr>
          <w:p w:rsidR="00D30936" w:rsidRPr="00CE37E2" w:rsidRDefault="00D30936" w:rsidP="00F07500">
            <w:pPr>
              <w:rPr>
                <w:b/>
                <w:bCs/>
              </w:rPr>
            </w:pPr>
            <w:r w:rsidRPr="00CE37E2">
              <w:rPr>
                <w:b/>
                <w:bCs/>
              </w:rPr>
              <w:t>An 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15"/>
        </w:trPr>
        <w:tc>
          <w:tcPr>
            <w:tcW w:w="1300" w:type="dxa"/>
            <w:vMerge/>
            <w:shd w:val="clear" w:color="auto" w:fill="auto"/>
            <w:hideMark/>
          </w:tcPr>
          <w:p w:rsidR="00D30936" w:rsidRPr="00CE37E2" w:rsidRDefault="00D30936" w:rsidP="00F07500">
            <w:pPr>
              <w:rPr>
                <w:b/>
                <w:bCs/>
              </w:rPr>
            </w:pPr>
          </w:p>
        </w:tc>
        <w:tc>
          <w:tcPr>
            <w:tcW w:w="1682" w:type="dxa"/>
            <w:vMerge/>
            <w:shd w:val="clear" w:color="auto" w:fill="auto"/>
            <w:hideMark/>
          </w:tcPr>
          <w:p w:rsidR="00D30936" w:rsidRPr="00CE37E2" w:rsidRDefault="00D30936" w:rsidP="00F07500">
            <w:pPr>
              <w:rPr>
                <w:b/>
                <w:bCs/>
              </w:rPr>
            </w:pP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336" w:type="dxa"/>
            <w:shd w:val="clear" w:color="auto" w:fill="auto"/>
            <w:noWrap/>
            <w:hideMark/>
          </w:tcPr>
          <w:p w:rsidR="00D30936" w:rsidRPr="00CE37E2" w:rsidRDefault="00D30936" w:rsidP="00F07500">
            <w:pPr>
              <w:rPr>
                <w:b/>
                <w:bCs/>
              </w:rPr>
            </w:pPr>
            <w:r w:rsidRPr="00CE37E2">
              <w:rPr>
                <w:b/>
                <w:bCs/>
              </w:rPr>
              <w:t>1</w:t>
            </w:r>
          </w:p>
        </w:tc>
        <w:tc>
          <w:tcPr>
            <w:tcW w:w="336" w:type="dxa"/>
            <w:shd w:val="clear" w:color="auto" w:fill="auto"/>
            <w:noWrap/>
            <w:hideMark/>
          </w:tcPr>
          <w:p w:rsidR="00D30936" w:rsidRPr="00CE37E2" w:rsidRDefault="00D30936" w:rsidP="00F07500">
            <w:pPr>
              <w:rPr>
                <w:b/>
                <w:bCs/>
              </w:rPr>
            </w:pPr>
            <w:r w:rsidRPr="00CE37E2">
              <w:rPr>
                <w:b/>
                <w:bCs/>
              </w:rPr>
              <w:t>2</w:t>
            </w:r>
          </w:p>
        </w:tc>
        <w:tc>
          <w:tcPr>
            <w:tcW w:w="336" w:type="dxa"/>
            <w:shd w:val="clear" w:color="auto" w:fill="auto"/>
            <w:noWrap/>
            <w:hideMark/>
          </w:tcPr>
          <w:p w:rsidR="00D30936" w:rsidRPr="00CE37E2" w:rsidRDefault="00D30936" w:rsidP="00F07500">
            <w:pPr>
              <w:rPr>
                <w:b/>
                <w:bCs/>
              </w:rPr>
            </w:pPr>
            <w:r w:rsidRPr="00CE37E2">
              <w:rPr>
                <w:b/>
                <w:bCs/>
              </w:rPr>
              <w:t>3</w:t>
            </w:r>
          </w:p>
        </w:tc>
        <w:tc>
          <w:tcPr>
            <w:tcW w:w="336" w:type="dxa"/>
            <w:shd w:val="clear" w:color="auto" w:fill="auto"/>
            <w:noWrap/>
            <w:hideMark/>
          </w:tcPr>
          <w:p w:rsidR="00D30936" w:rsidRPr="00CE37E2" w:rsidRDefault="00D30936" w:rsidP="00F07500">
            <w:pPr>
              <w:rPr>
                <w:b/>
                <w:bCs/>
              </w:rPr>
            </w:pPr>
            <w:r w:rsidRPr="00CE37E2">
              <w:rPr>
                <w:b/>
                <w:bCs/>
              </w:rPr>
              <w:t>4</w:t>
            </w:r>
          </w:p>
        </w:tc>
        <w:tc>
          <w:tcPr>
            <w:tcW w:w="1170" w:type="dxa"/>
            <w:vMerge/>
            <w:shd w:val="clear" w:color="auto" w:fill="auto"/>
            <w:hideMark/>
          </w:tcPr>
          <w:p w:rsidR="00D30936" w:rsidRPr="00CE37E2" w:rsidRDefault="00D30936" w:rsidP="00F07500">
            <w:pPr>
              <w:rPr>
                <w:b/>
                <w:bCs/>
              </w:rPr>
            </w:pP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6.1 Action 1</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6.2 Action 2</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6.3 Action 3</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7F53C7" w:rsidTr="00F07500">
        <w:trPr>
          <w:trHeight w:val="300"/>
        </w:trPr>
        <w:tc>
          <w:tcPr>
            <w:tcW w:w="1300" w:type="dxa"/>
            <w:shd w:val="clear" w:color="auto" w:fill="auto"/>
            <w:noWrap/>
            <w:hideMark/>
          </w:tcPr>
          <w:p w:rsidR="00D30936" w:rsidRPr="00CE37E2" w:rsidRDefault="00D30936" w:rsidP="00F07500">
            <w:pPr>
              <w:rPr>
                <w:b/>
                <w:bCs/>
              </w:rPr>
            </w:pPr>
            <w:r w:rsidRPr="00CE37E2">
              <w:rPr>
                <w:bCs/>
              </w:rPr>
              <w:t>6.4 Action 4</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r w:rsidR="00D30936" w:rsidRPr="009F1087" w:rsidTr="00F07500">
        <w:trPr>
          <w:trHeight w:val="315"/>
        </w:trPr>
        <w:tc>
          <w:tcPr>
            <w:tcW w:w="1300" w:type="dxa"/>
            <w:shd w:val="clear" w:color="auto" w:fill="auto"/>
            <w:noWrap/>
            <w:hideMark/>
          </w:tcPr>
          <w:p w:rsidR="00D30936" w:rsidRPr="00CE37E2" w:rsidRDefault="00D30936" w:rsidP="00F07500">
            <w:pPr>
              <w:rPr>
                <w:b/>
                <w:bCs/>
              </w:rPr>
            </w:pPr>
            <w:r w:rsidRPr="00CE37E2">
              <w:rPr>
                <w:bCs/>
              </w:rPr>
              <w:t>6.5 Action 5</w:t>
            </w:r>
          </w:p>
        </w:tc>
        <w:tc>
          <w:tcPr>
            <w:tcW w:w="1682"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336" w:type="dxa"/>
            <w:shd w:val="clear" w:color="auto" w:fill="auto"/>
            <w:noWrap/>
            <w:hideMark/>
          </w:tcPr>
          <w:p w:rsidR="00D30936" w:rsidRPr="00CE37E2" w:rsidRDefault="00D30936" w:rsidP="00F07500">
            <w:pPr>
              <w:rPr>
                <w:b/>
                <w:bCs/>
              </w:rPr>
            </w:pPr>
            <w:r w:rsidRPr="00CE37E2">
              <w:rPr>
                <w:b/>
                <w:bCs/>
              </w:rPr>
              <w:t> </w:t>
            </w:r>
          </w:p>
        </w:tc>
        <w:tc>
          <w:tcPr>
            <w:tcW w:w="1170" w:type="dxa"/>
            <w:shd w:val="clear" w:color="auto" w:fill="auto"/>
            <w:noWrap/>
            <w:hideMark/>
          </w:tcPr>
          <w:p w:rsidR="00D30936" w:rsidRPr="00CE37E2" w:rsidRDefault="00D30936" w:rsidP="00F07500">
            <w:pPr>
              <w:rPr>
                <w:b/>
                <w:bCs/>
              </w:rPr>
            </w:pPr>
            <w:r w:rsidRPr="00CE37E2">
              <w:rPr>
                <w:b/>
                <w:bCs/>
              </w:rPr>
              <w:t> </w:t>
            </w:r>
          </w:p>
        </w:tc>
      </w:tr>
    </w:tbl>
    <w:p w:rsidR="00D30936" w:rsidRPr="006F053C" w:rsidRDefault="00D30936" w:rsidP="00D30936"/>
    <w:p w:rsidR="00D30936" w:rsidRDefault="00D30936" w:rsidP="00D30936"/>
    <w:p w:rsidR="00D30936" w:rsidRPr="00EB2255" w:rsidRDefault="00D30936" w:rsidP="00D30936">
      <w:pPr>
        <w:rPr>
          <w:i/>
          <w:u w:val="single"/>
        </w:rPr>
      </w:pPr>
    </w:p>
    <w:p w:rsidR="00D30936" w:rsidRPr="00B11D22" w:rsidRDefault="00D30936" w:rsidP="00D30936">
      <w:pPr>
        <w:rPr>
          <w:rFonts w:eastAsia="Times New Roman"/>
          <w:b/>
          <w:bCs/>
          <w:sz w:val="24"/>
          <w:szCs w:val="26"/>
        </w:rPr>
      </w:pPr>
      <w:r>
        <w:rPr>
          <w:sz w:val="24"/>
        </w:rPr>
        <w:br w:type="page"/>
      </w:r>
    </w:p>
    <w:p w:rsidR="00D30936" w:rsidRPr="00DC42E6" w:rsidRDefault="00D30936" w:rsidP="00D30936">
      <w:pPr>
        <w:pStyle w:val="Heading1"/>
        <w:numPr>
          <w:ilvl w:val="0"/>
          <w:numId w:val="0"/>
        </w:numPr>
        <w:spacing w:before="0"/>
        <w:ind w:left="432"/>
        <w:jc w:val="both"/>
      </w:pPr>
      <w:bookmarkStart w:id="2139" w:name="_Toc32588199"/>
      <w:r w:rsidRPr="00DC42E6">
        <w:t>ANNEXE 2 : DEFINITIONS DES TERMES UTILISEES DANS LE PLAN D’ACTION</w:t>
      </w:r>
      <w:bookmarkEnd w:id="2139"/>
    </w:p>
    <w:p w:rsidR="00D30936" w:rsidRDefault="00D30936" w:rsidP="00D30936">
      <w:pPr>
        <w:widowControl w:val="0"/>
        <w:autoSpaceDE w:val="0"/>
        <w:autoSpaceDN w:val="0"/>
        <w:adjustRightInd w:val="0"/>
        <w:spacing w:after="0" w:line="240" w:lineRule="auto"/>
        <w:jc w:val="both"/>
        <w:rPr>
          <w:i/>
        </w:rPr>
      </w:pPr>
    </w:p>
    <w:p w:rsidR="00D30936" w:rsidRPr="00EB2255" w:rsidRDefault="00D30936" w:rsidP="00D30936">
      <w:pPr>
        <w:widowControl w:val="0"/>
        <w:autoSpaceDE w:val="0"/>
        <w:autoSpaceDN w:val="0"/>
        <w:adjustRightInd w:val="0"/>
        <w:spacing w:after="240" w:line="240" w:lineRule="auto"/>
        <w:jc w:val="both"/>
        <w:rPr>
          <w:i/>
        </w:rPr>
      </w:pPr>
      <w:r w:rsidRPr="00EB2255">
        <w:rPr>
          <w:i/>
        </w:rPr>
        <w:t>Agrocombustible: Les combustibles solides obtenus à partir des récoltes et des résidus de récoltes et d'autres produits d’agricultures. Les résidus de la production d’agriculture incluent les excréments solides, les résidus de viande et poisson.  Les agrocombustibles sont subdivisés entre la bagasse, les déchets d'animaux et d’autres matières végétales et résidus (voir les définitions de bagasse, les déchets animaux et autres résidus d’agriculture).</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Déchets animaux: Les excréments d'animaux qui, une fois secs peuvent être utilisés directement comme combustible. Cela exclut les déchets de la fermentation anaérobiques </w:t>
      </w:r>
      <w:r w:rsidRPr="00EB2255">
        <w:rPr>
          <w:rFonts w:cs="Arial"/>
          <w:i/>
          <w:szCs w:val="28"/>
        </w:rPr>
        <w:t>à cause de la</w:t>
      </w:r>
      <w:r w:rsidRPr="00EB2255">
        <w:rPr>
          <w:i/>
        </w:rPr>
        <w:t xml:space="preserve"> fermentation anaérobique.  Les gaz </w:t>
      </w:r>
      <w:r w:rsidRPr="00EB2255">
        <w:rPr>
          <w:rFonts w:cs="Geneva"/>
          <w:i/>
          <w:szCs w:val="28"/>
        </w:rPr>
        <w:t>résultant</w:t>
      </w:r>
      <w:r w:rsidRPr="00EB2255">
        <w:rPr>
          <w:i/>
        </w:rPr>
        <w:t xml:space="preserve"> d’une fermentation anaérobique sont classés dans la catégorie des biogaz (voir le biogaz).</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Bagasse : Le combustible obtenu à partir de la fibre qui reste après l'extraction du jus dans la fabrication du sucre.   </w:t>
      </w:r>
    </w:p>
    <w:p w:rsidR="00D30936" w:rsidRPr="00923E69" w:rsidRDefault="00D30936" w:rsidP="00D30936">
      <w:pPr>
        <w:widowControl w:val="0"/>
        <w:autoSpaceDE w:val="0"/>
        <w:autoSpaceDN w:val="0"/>
        <w:adjustRightInd w:val="0"/>
        <w:spacing w:after="240" w:line="240" w:lineRule="auto"/>
        <w:jc w:val="both"/>
        <w:rPr>
          <w:i/>
        </w:rPr>
      </w:pPr>
      <w:r w:rsidRPr="00923E69">
        <w:rPr>
          <w:i/>
        </w:rPr>
        <w:t>Biocarburant: Les carburants liquides ou gazeux produits à partir de biomasse.</w:t>
      </w:r>
    </w:p>
    <w:p w:rsidR="00D30936" w:rsidRPr="00923E69" w:rsidRDefault="00D30936" w:rsidP="00D30936">
      <w:pPr>
        <w:widowControl w:val="0"/>
        <w:autoSpaceDE w:val="0"/>
        <w:autoSpaceDN w:val="0"/>
        <w:adjustRightInd w:val="0"/>
        <w:spacing w:after="240" w:line="240" w:lineRule="auto"/>
        <w:jc w:val="both"/>
        <w:rPr>
          <w:rFonts w:cs="Geneva"/>
          <w:i/>
          <w:szCs w:val="28"/>
        </w:rPr>
      </w:pPr>
      <w:r w:rsidRPr="00923E69">
        <w:rPr>
          <w:i/>
        </w:rPr>
        <w:t xml:space="preserve">Autre matières d’agriculture et ces résidus: Les biocarburants qui ne sont spécifiés nulle part ailleurs incluent la paille, les cosses </w:t>
      </w:r>
      <w:r w:rsidRPr="00923E69">
        <w:rPr>
          <w:rFonts w:cs="Arial"/>
          <w:i/>
          <w:szCs w:val="28"/>
        </w:rPr>
        <w:t>végétales</w:t>
      </w:r>
      <w:r w:rsidRPr="00923E69">
        <w:rPr>
          <w:i/>
        </w:rPr>
        <w:t xml:space="preserve">, les coquilles de noix, les </w:t>
      </w:r>
      <w:r w:rsidRPr="00923E69">
        <w:rPr>
          <w:rFonts w:cs="Arial"/>
          <w:bCs/>
          <w:i/>
          <w:szCs w:val="28"/>
        </w:rPr>
        <w:t xml:space="preserve">broussailles, l’huile de marc d’olive </w:t>
      </w:r>
      <w:r w:rsidRPr="00923E69">
        <w:rPr>
          <w:i/>
        </w:rPr>
        <w:t>et d'autres d</w:t>
      </w:r>
      <w:r w:rsidRPr="00923E69">
        <w:rPr>
          <w:rFonts w:cs="Arial"/>
          <w:i/>
          <w:szCs w:val="28"/>
        </w:rPr>
        <w:t>é</w:t>
      </w:r>
      <w:r w:rsidRPr="00923E69">
        <w:rPr>
          <w:i/>
        </w:rPr>
        <w:t>chets provenant de la maintenance de la</w:t>
      </w:r>
      <w:r w:rsidRPr="00923E69">
        <w:rPr>
          <w:rFonts w:cs="Arial"/>
          <w:i/>
          <w:szCs w:val="28"/>
        </w:rPr>
        <w:t xml:space="preserve"> récolte</w:t>
      </w:r>
      <w:r w:rsidRPr="00923E69">
        <w:rPr>
          <w:i/>
        </w:rPr>
        <w:t xml:space="preserve"> et des </w:t>
      </w:r>
      <w:r w:rsidRPr="00923E69">
        <w:rPr>
          <w:rFonts w:cs="Arial"/>
          <w:i/>
          <w:szCs w:val="28"/>
        </w:rPr>
        <w:t>usines de transformation.</w:t>
      </w:r>
    </w:p>
    <w:p w:rsidR="00D30936" w:rsidRPr="00923E69" w:rsidRDefault="00D30936" w:rsidP="00D30936">
      <w:pPr>
        <w:widowControl w:val="0"/>
        <w:autoSpaceDE w:val="0"/>
        <w:autoSpaceDN w:val="0"/>
        <w:adjustRightInd w:val="0"/>
        <w:spacing w:after="240" w:line="240" w:lineRule="auto"/>
        <w:jc w:val="both"/>
        <w:rPr>
          <w:i/>
        </w:rPr>
      </w:pPr>
      <w:r w:rsidRPr="00923E69">
        <w:rPr>
          <w:i/>
        </w:rPr>
        <w:t>Biocarburants solides: Les combustibles solides à partir de la biomasse.</w:t>
      </w:r>
    </w:p>
    <w:p w:rsidR="00D30936" w:rsidRPr="00EB2255" w:rsidRDefault="00D30936" w:rsidP="00D30936">
      <w:pPr>
        <w:widowControl w:val="0"/>
        <w:autoSpaceDE w:val="0"/>
        <w:autoSpaceDN w:val="0"/>
        <w:adjustRightInd w:val="0"/>
        <w:spacing w:after="240" w:line="240" w:lineRule="auto"/>
        <w:jc w:val="both"/>
        <w:rPr>
          <w:i/>
        </w:rPr>
      </w:pPr>
      <w:r w:rsidRPr="00EB2255">
        <w:rPr>
          <w:i/>
        </w:rPr>
        <w:t>Biocarburant liquide: Les combustibles liquides provenant de la biomasse et généralement utilisés comme carburant.   Les biocarburants liquides comprennent du biodiesel et d'autres combustibles liquides (définitions de l</w:t>
      </w:r>
      <w:r>
        <w:rPr>
          <w:i/>
        </w:rPr>
        <w:t>a</w:t>
      </w:r>
      <w:r w:rsidRPr="00EB2255">
        <w:rPr>
          <w:i/>
        </w:rPr>
        <w:t xml:space="preserve"> bioe</w:t>
      </w:r>
      <w:r>
        <w:rPr>
          <w:i/>
        </w:rPr>
        <w:t>ssence</w:t>
      </w:r>
      <w:r w:rsidRPr="00EB2255">
        <w:rPr>
          <w:i/>
        </w:rPr>
        <w:t>, du biodiesel et d'autres combustibles liquides sont fournies ci-dessous).</w:t>
      </w:r>
    </w:p>
    <w:p w:rsidR="00D30936" w:rsidRPr="00EB2255" w:rsidRDefault="00D30936" w:rsidP="00D30936">
      <w:pPr>
        <w:widowControl w:val="0"/>
        <w:autoSpaceDE w:val="0"/>
        <w:autoSpaceDN w:val="0"/>
        <w:adjustRightInd w:val="0"/>
        <w:spacing w:after="240" w:line="240" w:lineRule="auto"/>
        <w:jc w:val="both"/>
        <w:rPr>
          <w:i/>
        </w:rPr>
      </w:pPr>
      <w:r w:rsidRPr="00EB2255">
        <w:rPr>
          <w:i/>
        </w:rPr>
        <w:t>Bio-</w:t>
      </w:r>
      <w:r>
        <w:rPr>
          <w:i/>
        </w:rPr>
        <w:t>essence</w:t>
      </w:r>
      <w:r w:rsidRPr="00EB2255">
        <w:rPr>
          <w:i/>
        </w:rPr>
        <w:t>: Combustibles liquides provenant de la biomasse et utilisés dans  des moteurs à combustion.  Les exemples communs sont: bioéthanol; bioéthanol; ETBE bio (ethyl-tertio-butyl-ether); et MTBE bio (le méthyle - tertio-butyl-ether).</w:t>
      </w:r>
    </w:p>
    <w:p w:rsidR="00D30936" w:rsidRPr="00EB2255" w:rsidRDefault="00D30936" w:rsidP="00D30936">
      <w:pPr>
        <w:widowControl w:val="0"/>
        <w:autoSpaceDE w:val="0"/>
        <w:autoSpaceDN w:val="0"/>
        <w:adjustRightInd w:val="0"/>
        <w:spacing w:after="240" w:line="240" w:lineRule="auto"/>
        <w:jc w:val="both"/>
        <w:rPr>
          <w:i/>
        </w:rPr>
      </w:pPr>
      <w:r w:rsidRPr="00EB2255">
        <w:rPr>
          <w:i/>
        </w:rPr>
        <w:t>Biodiesel: Biocarburants liquides qui sont généralement modifiés chimiquement pour être utilisés comme carburant de moteur, soit directement, soit après mélange avec du gas</w:t>
      </w:r>
      <w:r>
        <w:rPr>
          <w:i/>
        </w:rPr>
        <w:t>oil</w:t>
      </w:r>
      <w:r w:rsidRPr="00EB2255">
        <w:rPr>
          <w:i/>
        </w:rPr>
        <w:t>.  Les sources biologiques du biodiesel incluent, entre autres, les huiles végétales de colza (colza), de soja, de maïs, de palme, d'arachide ou de tournesol.  Certains biocarburants liquides (huiles végétales) peuvent être utilisés sans modification chimique cependant leur utilisation nécessite la modification du moteur.</w:t>
      </w:r>
    </w:p>
    <w:p w:rsidR="00D30936" w:rsidRPr="00EB2255" w:rsidRDefault="00D30936" w:rsidP="00D30936">
      <w:pPr>
        <w:widowControl w:val="0"/>
        <w:autoSpaceDE w:val="0"/>
        <w:autoSpaceDN w:val="0"/>
        <w:adjustRightInd w:val="0"/>
        <w:spacing w:after="240" w:line="240" w:lineRule="auto"/>
        <w:jc w:val="both"/>
        <w:rPr>
          <w:i/>
        </w:rPr>
      </w:pPr>
      <w:r w:rsidRPr="00EB2255">
        <w:rPr>
          <w:i/>
        </w:rPr>
        <w:t>Biodiesel en proportion de la consommation de mazout et du gazole (en %):   PERC définit des objectifs de consommation de biocarburants classiques (biocarburants 1ère génération) pour l’ensemble de la région de la CEDEAO.  Un de ces objectifs concerne le biodiesel comme pourcentage de consommation de mazout et du gazole.  Ce calcul est effectué en divisant la production d’huile végétales huile/biocarburant par la consommation de gazole/DDO/mazout du pays.</w:t>
      </w:r>
    </w:p>
    <w:p w:rsidR="00D30936" w:rsidRPr="00923E69" w:rsidRDefault="00D30936" w:rsidP="00D30936">
      <w:pPr>
        <w:widowControl w:val="0"/>
        <w:autoSpaceDE w:val="0"/>
        <w:autoSpaceDN w:val="0"/>
        <w:adjustRightInd w:val="0"/>
        <w:spacing w:after="240" w:line="240" w:lineRule="auto"/>
        <w:jc w:val="both"/>
        <w:rPr>
          <w:i/>
        </w:rPr>
      </w:pPr>
      <w:r w:rsidRPr="00923E69">
        <w:rPr>
          <w:i/>
        </w:rPr>
        <w:t>Autres biocarburants liquides: Biocarburants liquides qui ne sont pas mentionnés ailleurs.</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Biogaz:   Gaz résultant de la fermentation anaérobique de la biomasse.  Ces gaz sont composés principalement de méthane et de dioxyde de carbone et de gaz d'enfouissement, de gaz de boues d'épuration, et d'autres biogaz (vérifier les définitions de gaz d'enfouissement, de gaz de boues d'épuration et d’autres biogaz).  Ils sont principalement utilisés comme carburant, mais peut être utilisés comme </w:t>
      </w:r>
      <w:r w:rsidRPr="00EB2255">
        <w:rPr>
          <w:rFonts w:cs="Arial"/>
          <w:i/>
          <w:szCs w:val="28"/>
        </w:rPr>
        <w:t xml:space="preserve">source d'alimentation de processus </w:t>
      </w:r>
      <w:r>
        <w:rPr>
          <w:i/>
        </w:rPr>
        <w:t xml:space="preserve">chimiques. </w:t>
      </w:r>
      <w:r w:rsidRPr="00EB2255">
        <w:rPr>
          <w:i/>
        </w:rPr>
        <w:t>C’est particulièrement pertinent pour les méthodes de cuisson ou dans le contexte des utilisations industrielles (par ex. les brasseries et les abattoirs).</w:t>
      </w:r>
    </w:p>
    <w:p w:rsidR="00D30936" w:rsidRPr="00923E69" w:rsidRDefault="00D30936" w:rsidP="00D30936">
      <w:pPr>
        <w:widowControl w:val="0"/>
        <w:autoSpaceDE w:val="0"/>
        <w:autoSpaceDN w:val="0"/>
        <w:adjustRightInd w:val="0"/>
        <w:spacing w:after="240" w:line="240" w:lineRule="auto"/>
        <w:jc w:val="both"/>
        <w:rPr>
          <w:i/>
        </w:rPr>
      </w:pPr>
      <w:r w:rsidRPr="00923E69">
        <w:rPr>
          <w:i/>
        </w:rPr>
        <w:t>Gaz d'enfouissement: Le biogaz provenant de la fermentation anaérobique des matières organiques dans les décharges.</w:t>
      </w:r>
    </w:p>
    <w:p w:rsidR="00D30936" w:rsidRPr="00923E69" w:rsidRDefault="00D30936" w:rsidP="00D30936">
      <w:pPr>
        <w:widowControl w:val="0"/>
        <w:autoSpaceDE w:val="0"/>
        <w:autoSpaceDN w:val="0"/>
        <w:adjustRightInd w:val="0"/>
        <w:spacing w:after="240" w:line="240" w:lineRule="auto"/>
        <w:jc w:val="both"/>
        <w:rPr>
          <w:i/>
        </w:rPr>
      </w:pPr>
      <w:r w:rsidRPr="00923E69">
        <w:rPr>
          <w:i/>
        </w:rPr>
        <w:t xml:space="preserve">Gaz de boues d'épuration: Le biogaz à partir de la fermentation anaérobique des matières organiques dans des décharges.  </w:t>
      </w:r>
    </w:p>
    <w:p w:rsidR="00D30936" w:rsidRPr="00EB2255" w:rsidRDefault="00D30936" w:rsidP="00D30936">
      <w:pPr>
        <w:widowControl w:val="0"/>
        <w:autoSpaceDE w:val="0"/>
        <w:autoSpaceDN w:val="0"/>
        <w:adjustRightInd w:val="0"/>
        <w:spacing w:after="240" w:line="240" w:lineRule="auto"/>
        <w:jc w:val="both"/>
        <w:rPr>
          <w:i/>
        </w:rPr>
      </w:pPr>
      <w:r w:rsidRPr="00EB2255">
        <w:rPr>
          <w:i/>
        </w:rPr>
        <w:t>Autres biogaz: Les biogaz non mentionnés ailleurs, notamment le gaz de synthèse produit à partir de  de la biomasse.</w:t>
      </w:r>
    </w:p>
    <w:p w:rsidR="00D30936" w:rsidRPr="00923E69" w:rsidRDefault="00D30936" w:rsidP="00D30936">
      <w:pPr>
        <w:widowControl w:val="0"/>
        <w:autoSpaceDE w:val="0"/>
        <w:autoSpaceDN w:val="0"/>
        <w:adjustRightInd w:val="0"/>
        <w:spacing w:after="240" w:line="240" w:lineRule="auto"/>
        <w:jc w:val="both"/>
        <w:rPr>
          <w:i/>
        </w:rPr>
      </w:pPr>
      <w:r w:rsidRPr="00EB2255">
        <w:rPr>
          <w:i/>
        </w:rPr>
        <w:t xml:space="preserve">Biomasse: La proportion de produits biodégradable, des déchets et des résidus d'origine biologique de l’agriculture (incluant les substances végétales et animales), de la </w:t>
      </w:r>
      <w:r w:rsidRPr="00EB2255">
        <w:rPr>
          <w:rFonts w:cs="Arial"/>
          <w:i/>
          <w:szCs w:val="28"/>
        </w:rPr>
        <w:t>sylviculture</w:t>
      </w:r>
      <w:r w:rsidRPr="00EB2255">
        <w:rPr>
          <w:rFonts w:cs="Calibri"/>
          <w:i/>
          <w:szCs w:val="20"/>
        </w:rPr>
        <w:t xml:space="preserve"> ou des industries associ</w:t>
      </w:r>
      <w:r w:rsidRPr="00EB2255">
        <w:rPr>
          <w:i/>
        </w:rPr>
        <w:t xml:space="preserve">ées, notamment la pêche et l'aquaculture, ainsi que la partie biodégradable des déchets industriels et municipaux.  </w:t>
      </w:r>
      <w:r w:rsidRPr="00923E69">
        <w:rPr>
          <w:i/>
        </w:rPr>
        <w:t xml:space="preserve">Les utilisations de la biomasse pour la production d'énergie sont très diverses: </w:t>
      </w:r>
      <w:r w:rsidRPr="00923E69">
        <w:rPr>
          <w:rFonts w:cs="Arial"/>
          <w:bCs/>
          <w:i/>
          <w:szCs w:val="28"/>
        </w:rPr>
        <w:t>elle couvre l’utilisation de foyers traditionnels ouverts pour la cuisson jusqu’</w:t>
      </w:r>
      <w:r w:rsidRPr="00923E69">
        <w:rPr>
          <w:i/>
        </w:rPr>
        <w:t xml:space="preserve">à l'utilisation plus moderne </w:t>
      </w:r>
      <w:r w:rsidRPr="00923E69">
        <w:rPr>
          <w:rFonts w:cs="Arial"/>
          <w:bCs/>
          <w:i/>
          <w:szCs w:val="28"/>
        </w:rPr>
        <w:t xml:space="preserve">de </w:t>
      </w:r>
      <w:r w:rsidRPr="00923E69">
        <w:rPr>
          <w:rFonts w:cs="Arial"/>
          <w:i/>
          <w:szCs w:val="28"/>
        </w:rPr>
        <w:t xml:space="preserve">granulés de bois </w:t>
      </w:r>
      <w:r w:rsidRPr="00923E69">
        <w:rPr>
          <w:i/>
        </w:rPr>
        <w:t>pour la production d'électricité et de chaleur, ainsi que l'utilisation de biocarburants et de bioéthanol comme produit de substitution aux produits pétroliers pour les transports.</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Charbon: Le résidu solide de la carbonisation de bois ou d’autres matières végétales par un </w:t>
      </w:r>
      <w:r w:rsidRPr="00EB2255">
        <w:rPr>
          <w:rFonts w:cs="Arial"/>
          <w:i/>
          <w:szCs w:val="28"/>
        </w:rPr>
        <w:t>processus</w:t>
      </w:r>
      <w:r w:rsidRPr="00EB2255">
        <w:rPr>
          <w:i/>
        </w:rPr>
        <w:t xml:space="preserve"> de pyrolyse. La quantité de biomasse (généralement </w:t>
      </w:r>
      <w:r w:rsidRPr="00EB2255">
        <w:rPr>
          <w:rFonts w:cs="Calibri"/>
          <w:i/>
          <w:szCs w:val="20"/>
        </w:rPr>
        <w:t>le bois</w:t>
      </w:r>
      <w:r w:rsidRPr="00EB2255">
        <w:rPr>
          <w:i/>
        </w:rPr>
        <w:t xml:space="preserve">) nécessaire pour produire une quantité donnée de charbon dépend essentiellement de trois facteurs : </w:t>
      </w:r>
    </w:p>
    <w:p w:rsidR="00D30936" w:rsidRPr="00EB2255" w:rsidRDefault="00D30936" w:rsidP="00D30936">
      <w:pPr>
        <w:pStyle w:val="ListParagraph"/>
        <w:widowControl w:val="0"/>
        <w:numPr>
          <w:ilvl w:val="0"/>
          <w:numId w:val="25"/>
        </w:numPr>
        <w:autoSpaceDE w:val="0"/>
        <w:autoSpaceDN w:val="0"/>
        <w:adjustRightInd w:val="0"/>
        <w:spacing w:after="240" w:line="240" w:lineRule="auto"/>
        <w:jc w:val="both"/>
        <w:rPr>
          <w:i/>
        </w:rPr>
      </w:pPr>
      <w:r w:rsidRPr="00EB2255">
        <w:rPr>
          <w:i/>
        </w:rPr>
        <w:t xml:space="preserve">Densité du bois parental  - Le facteur principal pour déterminer le rendement de charbon de bois c’est la densité du bois initialement étant donné que le poids de charbon de bois peut varier du simple au double suivant la densité initiale du bois de combustion à volume égal.    </w:t>
      </w:r>
    </w:p>
    <w:p w:rsidR="00D30936" w:rsidRPr="00923E69" w:rsidRDefault="00D30936" w:rsidP="00D30936">
      <w:pPr>
        <w:pStyle w:val="ListParagraph"/>
        <w:widowControl w:val="0"/>
        <w:numPr>
          <w:ilvl w:val="0"/>
          <w:numId w:val="25"/>
        </w:numPr>
        <w:autoSpaceDE w:val="0"/>
        <w:autoSpaceDN w:val="0"/>
        <w:adjustRightInd w:val="0"/>
        <w:spacing w:after="240" w:line="240" w:lineRule="auto"/>
        <w:jc w:val="both"/>
        <w:rPr>
          <w:i/>
        </w:rPr>
      </w:pPr>
      <w:r w:rsidRPr="00923E69">
        <w:rPr>
          <w:i/>
        </w:rPr>
        <w:t xml:space="preserve">Le taux d'humidité – L’humidité du bois a également un effet </w:t>
      </w:r>
      <w:r w:rsidRPr="00923E69">
        <w:rPr>
          <w:rFonts w:cs="Arial"/>
          <w:bCs/>
          <w:i/>
          <w:szCs w:val="28"/>
        </w:rPr>
        <w:t>notable</w:t>
      </w:r>
      <w:r w:rsidRPr="00923E69">
        <w:rPr>
          <w:i/>
        </w:rPr>
        <w:t xml:space="preserve"> sur les rendements – plus le bois est sec, plus grand le rendement; et  </w:t>
      </w:r>
    </w:p>
    <w:p w:rsidR="00D30936" w:rsidRPr="00EB2255" w:rsidRDefault="00D30936" w:rsidP="00D30936">
      <w:pPr>
        <w:pStyle w:val="ListParagraph"/>
        <w:widowControl w:val="0"/>
        <w:numPr>
          <w:ilvl w:val="0"/>
          <w:numId w:val="25"/>
        </w:numPr>
        <w:autoSpaceDE w:val="0"/>
        <w:autoSpaceDN w:val="0"/>
        <w:adjustRightInd w:val="0"/>
        <w:spacing w:after="240" w:line="240" w:lineRule="auto"/>
        <w:jc w:val="both"/>
        <w:rPr>
          <w:i/>
        </w:rPr>
      </w:pPr>
      <w:r w:rsidRPr="00EB2255">
        <w:rPr>
          <w:i/>
        </w:rPr>
        <w:t xml:space="preserve">Méthodes de carbonisation - Le charbon est produit dans des fosses couvertes de terre, dans des barils de pétrole, dans des fours en briques ou en acier et dans les ripostes.  Les moyens les moins complexes généralement entraînent la perte de la poudre de charbon, la carbonisation incomplète du bois et la combustion d’une partie du charbon de bois ce qui abaisse les rendements produisant des résultats faibles.   </w:t>
      </w:r>
    </w:p>
    <w:p w:rsidR="00D30936" w:rsidRPr="00EB2255" w:rsidRDefault="00D30936" w:rsidP="00D30936">
      <w:pPr>
        <w:widowControl w:val="0"/>
        <w:autoSpaceDE w:val="0"/>
        <w:autoSpaceDN w:val="0"/>
        <w:adjustRightInd w:val="0"/>
        <w:spacing w:after="240" w:line="240" w:lineRule="auto"/>
        <w:jc w:val="both"/>
        <w:rPr>
          <w:i/>
        </w:rPr>
      </w:pPr>
      <w:r w:rsidRPr="00EB2255">
        <w:rPr>
          <w:i/>
        </w:rPr>
        <w:t>Méthodes traditionnelles et inefficaces de carbonisation: Les anciennes méthodes de carbonisation incluent les fosses à ciel ouvert, les barils de pétrole et les fours à faible efficacité.  Dans le CEDEAO, le charbon est produit principalement par ces méthodes traditionnelles en dehors du secteur industriel (par ex. les foyers et les fours ouverts) qui sont inefficaces (60-80% de l'énergie du bois est perdue) et il y a des impacts sur la santé et sur l'environnement.</w:t>
      </w:r>
    </w:p>
    <w:p w:rsidR="00D30936" w:rsidRPr="00923E69" w:rsidRDefault="00D30936" w:rsidP="00D30936">
      <w:pPr>
        <w:widowControl w:val="0"/>
        <w:autoSpaceDE w:val="0"/>
        <w:autoSpaceDN w:val="0"/>
        <w:adjustRightInd w:val="0"/>
        <w:spacing w:after="240" w:line="240" w:lineRule="auto"/>
        <w:jc w:val="both"/>
        <w:rPr>
          <w:i/>
        </w:rPr>
      </w:pPr>
      <w:r w:rsidRPr="00EB2255">
        <w:rPr>
          <w:i/>
        </w:rPr>
        <w:t xml:space="preserve">Carbonisation efficace: La carbonisation efficace est la terminologie utilisée dans ce modèle pour exprimer le charbon de bois produit par les méthodes modernes qui sont plus efficaces que les méthodes traditionnelles.  Les méthodes modernes utilisent des </w:t>
      </w:r>
      <w:r w:rsidRPr="00EB2255">
        <w:rPr>
          <w:rFonts w:cs="Geneva"/>
          <w:i/>
          <w:szCs w:val="28"/>
        </w:rPr>
        <w:t>récipient</w:t>
      </w:r>
      <w:r w:rsidRPr="00EB2255">
        <w:rPr>
          <w:i/>
        </w:rPr>
        <w:t>s scellés qui fournissent une plus grande efficacité et donc des rendements plus élevées</w:t>
      </w:r>
      <w:r>
        <w:rPr>
          <w:i/>
        </w:rPr>
        <w:t>.</w:t>
      </w:r>
      <w:r w:rsidRPr="00EB2255">
        <w:rPr>
          <w:i/>
        </w:rPr>
        <w:t xml:space="preserve"> Sous les objectifs définis par la PERC pour la cuisson domestique, il y a aussi une cible pour l’efficacité de la carbonisation: à</w:t>
      </w:r>
      <w:r w:rsidRPr="00EB2255">
        <w:rPr>
          <w:rFonts w:cs="Arial"/>
          <w:bCs/>
          <w:i/>
          <w:szCs w:val="28"/>
        </w:rPr>
        <w:t xml:space="preserve"> partir </w:t>
      </w:r>
      <w:r w:rsidRPr="00EB2255">
        <w:rPr>
          <w:i/>
        </w:rPr>
        <w:t xml:space="preserve">de 60 % / 100% de la production de charbon devrait être améliorée par la technique de carbonisation (rendement &gt;25% en 2020 et 2030, respectivement).  Dans ce modèle, l’Etat Membre est demandé de définir sa cible et ca trajectoire pour la production de charbon efficace.  </w:t>
      </w:r>
      <w:r w:rsidRPr="00923E69">
        <w:rPr>
          <w:i/>
        </w:rPr>
        <w:t>C’est calculée en divisant la quantité de charbon de bois produit par la carbonisation améliorée avec le rendement plus haut que 25% par le total de charbon produit en tonnes.</w:t>
      </w:r>
    </w:p>
    <w:p w:rsidR="00D30936" w:rsidRPr="00923E69" w:rsidRDefault="00D30936" w:rsidP="00D30936">
      <w:pPr>
        <w:widowControl w:val="0"/>
        <w:autoSpaceDE w:val="0"/>
        <w:autoSpaceDN w:val="0"/>
        <w:adjustRightInd w:val="0"/>
        <w:spacing w:after="240" w:line="240" w:lineRule="auto"/>
        <w:jc w:val="both"/>
        <w:rPr>
          <w:i/>
        </w:rPr>
      </w:pPr>
      <w:r w:rsidRPr="00923E69">
        <w:rPr>
          <w:i/>
        </w:rPr>
        <w:t>Conservation: La réduction de la consommation d'énergie grâce à l'accroissement de l'efficacité et/ou de la réduction de déchets.</w:t>
      </w:r>
    </w:p>
    <w:p w:rsidR="00D30936" w:rsidRPr="00A500BC" w:rsidRDefault="00D30936" w:rsidP="00D30936">
      <w:pPr>
        <w:widowControl w:val="0"/>
        <w:autoSpaceDE w:val="0"/>
        <w:autoSpaceDN w:val="0"/>
        <w:adjustRightInd w:val="0"/>
        <w:spacing w:after="240" w:line="240" w:lineRule="auto"/>
        <w:jc w:val="both"/>
        <w:rPr>
          <w:rFonts w:cs="Calibri"/>
          <w:i/>
          <w:szCs w:val="20"/>
        </w:rPr>
      </w:pPr>
      <w:r w:rsidRPr="00A500BC">
        <w:rPr>
          <w:rFonts w:cs="Calibri"/>
          <w:i/>
          <w:szCs w:val="20"/>
        </w:rPr>
        <w:t>DGM: Distillat pour gazole moteur</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Distribution et microgénération: L’électricité générée pour la distribution locale et pas raccordée directement au réseau national.  La microgénération est un terme généralement utilisé pour décrire la production d’électricité </w:t>
      </w:r>
      <w:r w:rsidRPr="00EB2255">
        <w:rPr>
          <w:rFonts w:cs="Arial"/>
          <w:i/>
          <w:szCs w:val="28"/>
        </w:rPr>
        <w:t>à</w:t>
      </w:r>
      <w:r w:rsidRPr="00EB2255">
        <w:rPr>
          <w:i/>
        </w:rPr>
        <w:t xml:space="preserve"> la plus petite échelle.</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L'électricité: Le transfert d'énergie à travers les phénomènes physiques impliquent des charges électriques et leurs effets quand ces charges passent du au repos et en mouvement.  L'électricité peut être générée grâce à des processus différents: par exemple par la conversion d'énergie contenue dans une chute d’eau, du vent ou des vagues ou par la conversion directe du rayonnement solaire par un </w:t>
      </w:r>
      <w:r w:rsidRPr="00983414">
        <w:rPr>
          <w:i/>
          <w:iCs/>
          <w:szCs w:val="20"/>
          <w:u w:color="FF0000"/>
        </w:rPr>
        <w:t>proc</w:t>
      </w:r>
      <w:r w:rsidRPr="00EB2255">
        <w:rPr>
          <w:i/>
          <w:iCs/>
          <w:szCs w:val="20"/>
          <w:u w:color="FF0000"/>
        </w:rPr>
        <w:t xml:space="preserve">édé </w:t>
      </w:r>
      <w:r w:rsidRPr="00EB2255">
        <w:rPr>
          <w:i/>
        </w:rPr>
        <w:t>photovoltaïques dispositifs à semi-conducteurs (cellules solaires); ou par la combustion de combustibles.</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Demande d'électricité: La consommation totale d'électricité en GWh ou MWh consommé par un pays chaque annuellement.  Cela inclut la demande du système complet, incluant les consommations </w:t>
      </w:r>
      <w:r>
        <w:rPr>
          <w:i/>
        </w:rPr>
        <w:t>dans les circuits</w:t>
      </w:r>
      <w:r w:rsidRPr="00EB2255">
        <w:rPr>
          <w:i/>
        </w:rPr>
        <w:t xml:space="preserve"> et les pertes.</w:t>
      </w:r>
    </w:p>
    <w:p w:rsidR="00D30936" w:rsidRPr="00EB2255" w:rsidRDefault="00D30936" w:rsidP="00D30936">
      <w:pPr>
        <w:widowControl w:val="0"/>
        <w:autoSpaceDE w:val="0"/>
        <w:autoSpaceDN w:val="0"/>
        <w:adjustRightInd w:val="0"/>
        <w:spacing w:after="240" w:line="240" w:lineRule="auto"/>
        <w:jc w:val="both"/>
        <w:rPr>
          <w:i/>
        </w:rPr>
      </w:pPr>
      <w:r w:rsidRPr="00EB2255">
        <w:rPr>
          <w:i/>
        </w:rPr>
        <w:t xml:space="preserve">Accès à l'énergie: L’accès universel et à un prix abordable aux sources modernes d'énergies.  Cela laisse supposer qu’I y a accès propres et </w:t>
      </w:r>
      <w:r w:rsidRPr="00EB2255">
        <w:rPr>
          <w:i/>
          <w:iCs/>
          <w:szCs w:val="20"/>
          <w:u w:color="FF0000"/>
        </w:rPr>
        <w:t>sécurisé</w:t>
      </w:r>
      <w:r w:rsidRPr="00EB2255">
        <w:rPr>
          <w:i/>
        </w:rPr>
        <w:t xml:space="preserve"> à des installations de cuisson, en abandonnant la cuisine traditionnelle qui utilise le bois ou le charbon. Cela implique également l'accès constant à l'électricité pour offrir aux communautés mal desservies des foyers, et les possibilités d’une vie moderne et de développement économique.</w:t>
      </w:r>
    </w:p>
    <w:p w:rsidR="00D30936" w:rsidRPr="00923E69" w:rsidRDefault="00D30936" w:rsidP="00D30936">
      <w:pPr>
        <w:widowControl w:val="0"/>
        <w:autoSpaceDE w:val="0"/>
        <w:autoSpaceDN w:val="0"/>
        <w:adjustRightInd w:val="0"/>
        <w:spacing w:after="240" w:line="240" w:lineRule="auto"/>
        <w:jc w:val="both"/>
        <w:rPr>
          <w:i/>
        </w:rPr>
      </w:pPr>
      <w:r w:rsidRPr="00EB2255">
        <w:rPr>
          <w:i/>
        </w:rPr>
        <w:t>Efficacité énergétique: Le ratio de rendement ou de</w:t>
      </w:r>
      <w:r w:rsidRPr="00EB2255">
        <w:rPr>
          <w:rFonts w:cs="Arial"/>
          <w:i/>
          <w:szCs w:val="28"/>
        </w:rPr>
        <w:t xml:space="preserve"> performance de sortie </w:t>
      </w:r>
      <w:r w:rsidRPr="00EB2255">
        <w:rPr>
          <w:i/>
        </w:rPr>
        <w:t xml:space="preserve">des services, de marchandises ou d'énergie à l’entrée.  L'efficacité énergétique d'un processus est améliorée s’il peut produire le même service en consommant moins d'énergie.  Les ampoules à économie d'énergie produisent la même quantité de lumière mais utilisent jusqu'à 75% moins d'énergie.  </w:t>
      </w:r>
      <w:r w:rsidRPr="00923E69">
        <w:rPr>
          <w:i/>
        </w:rPr>
        <w:t>L'amélioration de l'efficacité énergétique contribue à la réduction de la consommation d'énergie ou produit rend plus de services énergétique avec la même quantité d'énergie consommée.</w:t>
      </w:r>
    </w:p>
    <w:p w:rsidR="00D30936" w:rsidRPr="00923E69" w:rsidRDefault="00D30936" w:rsidP="00D30936">
      <w:pPr>
        <w:jc w:val="both"/>
        <w:rPr>
          <w:rFonts w:cs="Arial"/>
          <w:i/>
        </w:rPr>
      </w:pPr>
      <w:r w:rsidRPr="00923E69">
        <w:rPr>
          <w:i/>
        </w:rPr>
        <w:t xml:space="preserve">PERC: </w:t>
      </w:r>
      <w:r w:rsidRPr="00923E69">
        <w:rPr>
          <w:rFonts w:cs="Calibri"/>
          <w:bCs/>
          <w:i/>
          <w:iCs/>
          <w:szCs w:val="45"/>
        </w:rPr>
        <w:t xml:space="preserve">Politique en matière d'énergies renouvelables de la CEDEAO </w:t>
      </w:r>
      <w:r w:rsidRPr="00923E69">
        <w:rPr>
          <w:rFonts w:cs="Arial"/>
          <w:i/>
        </w:rPr>
        <w:t>(PERC)</w:t>
      </w:r>
    </w:p>
    <w:p w:rsidR="00D30936" w:rsidRPr="00EB2255" w:rsidRDefault="00D30936" w:rsidP="00D30936">
      <w:pPr>
        <w:widowControl w:val="0"/>
        <w:autoSpaceDE w:val="0"/>
        <w:autoSpaceDN w:val="0"/>
        <w:adjustRightInd w:val="0"/>
        <w:spacing w:after="240" w:line="240" w:lineRule="auto"/>
        <w:jc w:val="both"/>
        <w:rPr>
          <w:rFonts w:cs="Arial"/>
          <w:i/>
          <w:szCs w:val="28"/>
        </w:rPr>
      </w:pPr>
      <w:r>
        <w:rPr>
          <w:rFonts w:cs="Arial"/>
          <w:i/>
          <w:szCs w:val="28"/>
        </w:rPr>
        <w:t>Éthanol</w:t>
      </w:r>
      <w:r w:rsidRPr="00EB2255">
        <w:rPr>
          <w:rFonts w:cs="Arial"/>
          <w:i/>
          <w:szCs w:val="28"/>
        </w:rPr>
        <w:t xml:space="preserve">: Egalement appelé alcool éthylique, alcool pur, alcool de céréales ou alcool à boire, ce produit est un liquide volatile, inflammable et incolore </w:t>
      </w:r>
      <w:r>
        <w:rPr>
          <w:rFonts w:cs="Arial"/>
          <w:i/>
          <w:szCs w:val="28"/>
        </w:rPr>
        <w:t>à</w:t>
      </w:r>
      <w:r w:rsidRPr="00EB2255">
        <w:rPr>
          <w:rFonts w:cs="Arial"/>
          <w:i/>
          <w:szCs w:val="28"/>
        </w:rPr>
        <w:t xml:space="preserve"> multi-usage</w:t>
      </w:r>
      <w:r>
        <w:rPr>
          <w:rFonts w:cs="Arial"/>
          <w:i/>
          <w:szCs w:val="28"/>
        </w:rPr>
        <w:t>s</w:t>
      </w:r>
      <w:r w:rsidRPr="00EB2255">
        <w:rPr>
          <w:rFonts w:cs="Arial"/>
          <w:i/>
          <w:szCs w:val="28"/>
        </w:rPr>
        <w:t>, dont l’utilisation est comme le carburant.  Comme carburant, l'éthanol est utilisé comme l’essence avec un additif (par ex. le Brésil compte l'éthanol comme le premier carburant utilisé).  L'éthanol est également utilisé pour le chauffage domestique  car c’est un carburant qui présente peu de danger.</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L'éthanol comme part de la consommation d'essence: La PERC définit des cibles pour les biocarburants de première génération pour toute la région de la CEDEAO, et en particulier pour l'éthanol comme consommation.  Ceci est calculé en divisant la quantité d'éthanol produite par la quantité d'essence consommée par le pays en %.</w:t>
      </w:r>
    </w:p>
    <w:p w:rsidR="00D30936" w:rsidRPr="00923E69"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 xml:space="preserve">Combustible fossile: Une source d'énergie formée dans la croûte terrestre à partir de matières organiques décomposés.  Les combustibles fossiles les plus communs sont le mazout, le gazole, le charbon et le gaz naturel.  </w:t>
      </w:r>
      <w:r w:rsidRPr="00923E69">
        <w:rPr>
          <w:rFonts w:cs="Arial"/>
          <w:i/>
          <w:szCs w:val="28"/>
        </w:rPr>
        <w:t>Quelques pays de la CEDEAO dépendent hautement de la production d'électricité à partir de gasoil.</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Bois</w:t>
      </w:r>
      <w:r w:rsidRPr="00EB2255">
        <w:rPr>
          <w:rFonts w:ascii="Cambria Math" w:hAnsi="Cambria Math" w:cs="Cambria Math"/>
          <w:i/>
          <w:szCs w:val="28"/>
        </w:rPr>
        <w:t>‐</w:t>
      </w:r>
      <w:r w:rsidRPr="00EB2255">
        <w:rPr>
          <w:rFonts w:cs="Arial Narrow"/>
          <w:i/>
          <w:szCs w:val="28"/>
        </w:rPr>
        <w:t>é</w:t>
      </w:r>
      <w:r w:rsidRPr="00EB2255">
        <w:rPr>
          <w:rFonts w:cs="Arial"/>
          <w:i/>
          <w:szCs w:val="28"/>
        </w:rPr>
        <w:t>nergie, les r</w:t>
      </w:r>
      <w:r w:rsidRPr="00EB2255">
        <w:rPr>
          <w:rFonts w:cs="Arial Narrow"/>
          <w:i/>
          <w:szCs w:val="28"/>
        </w:rPr>
        <w:t>é</w:t>
      </w:r>
      <w:r w:rsidRPr="00EB2255">
        <w:rPr>
          <w:rFonts w:cs="Arial"/>
          <w:i/>
          <w:szCs w:val="28"/>
        </w:rPr>
        <w:t>sidus de bois et les sous-produits:  Le bois</w:t>
      </w:r>
      <w:r w:rsidRPr="00EB2255">
        <w:rPr>
          <w:rFonts w:ascii="Cambria Math" w:hAnsi="Cambria Math" w:cs="Cambria Math"/>
          <w:i/>
          <w:szCs w:val="28"/>
        </w:rPr>
        <w:t>‐</w:t>
      </w:r>
      <w:r w:rsidRPr="00EB2255">
        <w:rPr>
          <w:rFonts w:cs="Arial Narrow"/>
          <w:i/>
          <w:szCs w:val="28"/>
        </w:rPr>
        <w:t>é</w:t>
      </w:r>
      <w:r w:rsidRPr="00EB2255">
        <w:rPr>
          <w:rFonts w:cs="Arial"/>
          <w:i/>
          <w:szCs w:val="28"/>
        </w:rPr>
        <w:t>nergie ou bois de feu (en forme de b</w:t>
      </w:r>
      <w:r w:rsidRPr="00EB2255">
        <w:rPr>
          <w:rFonts w:cs="Arial Narrow"/>
          <w:i/>
          <w:szCs w:val="28"/>
        </w:rPr>
        <w:t>û</w:t>
      </w:r>
      <w:r w:rsidRPr="00EB2255">
        <w:rPr>
          <w:rFonts w:cs="Arial"/>
          <w:i/>
          <w:szCs w:val="28"/>
        </w:rPr>
        <w:t>che, de broussailles, ou de granul</w:t>
      </w:r>
      <w:r w:rsidRPr="00EB2255">
        <w:rPr>
          <w:rFonts w:cs="Arial Narrow"/>
          <w:i/>
          <w:szCs w:val="28"/>
        </w:rPr>
        <w:t>é</w:t>
      </w:r>
      <w:r w:rsidRPr="00EB2255">
        <w:rPr>
          <w:rFonts w:cs="Arial"/>
          <w:i/>
          <w:szCs w:val="28"/>
        </w:rPr>
        <w:t>s de bois) directement issu de la nature, de forêts gérées ou d’arbres isolés.  Egalement inclus sont les résidus de bois utilisés comme combustible et dans lesquels la composition initiale de bois est conservé.  Dans la région de la CEDEAO le bois de feu constitue la source d'énergie principale pour le chauffage et la cuisson, cependant peu de statistiques sur le bois de chauffage sont disponible car il est souvent produit et échangé de manière informelle.</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Raccordement au réseau: Un système (photovoltaïque, hydro, diesel, etc.) qui est raccordé à un réseau électrique centralisé (un réseau électrique).</w:t>
      </w:r>
    </w:p>
    <w:p w:rsidR="00D30936" w:rsidRPr="00923E69" w:rsidRDefault="00D30936" w:rsidP="00D30936">
      <w:pPr>
        <w:widowControl w:val="0"/>
        <w:autoSpaceDE w:val="0"/>
        <w:autoSpaceDN w:val="0"/>
        <w:adjustRightInd w:val="0"/>
        <w:spacing w:after="240" w:line="240" w:lineRule="auto"/>
        <w:jc w:val="both"/>
        <w:rPr>
          <w:rFonts w:cs="Arial"/>
          <w:i/>
          <w:szCs w:val="28"/>
        </w:rPr>
      </w:pPr>
      <w:r w:rsidRPr="00923E69">
        <w:rPr>
          <w:rFonts w:cs="Arial"/>
          <w:i/>
          <w:szCs w:val="28"/>
        </w:rPr>
        <w:t>Production d’énergie (électricité): Ceci couvre la production d'électricité dans les centrales électriques.</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Chaleur: La chaleur est un vecteur d'énergie essentiellement utilisé pour le chauffage d’espace domestique et les processus industriels.</w:t>
      </w:r>
    </w:p>
    <w:p w:rsidR="00D30936" w:rsidRPr="00923E69" w:rsidRDefault="00D30936" w:rsidP="00D30936">
      <w:pPr>
        <w:widowControl w:val="0"/>
        <w:autoSpaceDE w:val="0"/>
        <w:autoSpaceDN w:val="0"/>
        <w:adjustRightInd w:val="0"/>
        <w:spacing w:after="240" w:line="240" w:lineRule="auto"/>
        <w:jc w:val="both"/>
        <w:rPr>
          <w:rFonts w:cs="Arial"/>
          <w:i/>
          <w:szCs w:val="28"/>
        </w:rPr>
      </w:pPr>
      <w:r w:rsidRPr="00923E69">
        <w:rPr>
          <w:rFonts w:cs="Arial"/>
          <w:i/>
          <w:szCs w:val="28"/>
        </w:rPr>
        <w:t xml:space="preserve">Système hybride: Un système produisant de l’électricité a partir de deux ou plusieurs sources d’énergie (par ex. une combinaison des éoliennes, d’un générateur </w:t>
      </w:r>
      <w:r>
        <w:rPr>
          <w:rFonts w:cs="Arial"/>
          <w:i/>
          <w:szCs w:val="28"/>
        </w:rPr>
        <w:t xml:space="preserve">à biocarburant ou à biomasse solide, </w:t>
      </w:r>
      <w:r w:rsidRPr="00923E69">
        <w:rPr>
          <w:rFonts w:cs="Arial"/>
          <w:i/>
          <w:szCs w:val="28"/>
        </w:rPr>
        <w:t>et d’un système photovoltaïque)</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Foyers de cuisine améliorés (aussi connu sous le nom de foyers propres/efficaces): Appareil conçu pour consommer moins de combustible et pour passer moins de temps à cuire, pratique et qui crée un environnement sans fumée afin de réduire le volume de fumée produite par rapport aux méthodes cuisson traditionnelles; cela permet d’adresser ainsi les questions préoccupantes de la santé et l'environnement associés aux foyers traditionnels.  Les foyers traditionnels (cheminées et foyers rudimentaires utilisant des combustibles solides comme le bois, le charbon, les sous</w:t>
      </w:r>
      <w:r w:rsidRPr="00EB2255">
        <w:rPr>
          <w:rFonts w:ascii="Cambria Math" w:hAnsi="Cambria Math" w:cs="Cambria Math"/>
          <w:i/>
          <w:szCs w:val="28"/>
        </w:rPr>
        <w:t>‐</w:t>
      </w:r>
      <w:r w:rsidRPr="00EB2255">
        <w:rPr>
          <w:rFonts w:cs="Arial"/>
          <w:i/>
          <w:szCs w:val="28"/>
        </w:rPr>
        <w:t>produits issus de l</w:t>
      </w:r>
      <w:r w:rsidRPr="00EB2255">
        <w:rPr>
          <w:rFonts w:cs="Arial Narrow"/>
          <w:i/>
          <w:szCs w:val="28"/>
        </w:rPr>
        <w:t>’</w:t>
      </w:r>
      <w:r w:rsidRPr="00EB2255">
        <w:rPr>
          <w:rFonts w:cs="Arial"/>
          <w:i/>
          <w:szCs w:val="28"/>
        </w:rPr>
        <w:t>agriculture et le fumier) sont inefficaces, malsains et dangereux, en raison de l'inhalation de la fumée est âcre et les particules fines qu’ils émettent et qui peuvent mener à de graves problèmes de santé jusqu’à  la mort.  Ces foyers traditionnels accentuent la pression sur les écosystèmes et les zones boisées et contribuent au changement climatique par le biais des émissions de gaz à effet de serre et de dioxyde de carbone.   Au sien de la PERC, des objectifs pour le déploiement de ces foyers de cuisson améliorés sont fixes, car la pression sur les zones boisées de la CEDEAO vont croître de manière exponentielle.  Ainsi, la politique comprend l'interdiction des foyers peu efficaces après 2020, permettant à 100% de la population de zones urbaines d’utiliser le bois de haute efficacité et des foyers à charbon (avec efficacité plus de 35 %) à partir de 2020 et 100% de la population rurale pour l’utilisation de foyers à haute efficacité à partir de la même date.   Dans ce modèle la demande de définir une cible de foyers améliorés mesurés en termes de % de la population qui utilise les foyers à haute efficacité.  C’est calculé en divisant le nombre d'habitants qui utilise les foyers améliorés par le nombre d'habitants total du pays.</w:t>
      </w:r>
    </w:p>
    <w:p w:rsidR="00D30936" w:rsidRPr="00923E69" w:rsidRDefault="00D30936" w:rsidP="00D30936">
      <w:pPr>
        <w:widowControl w:val="0"/>
        <w:autoSpaceDE w:val="0"/>
        <w:autoSpaceDN w:val="0"/>
        <w:adjustRightInd w:val="0"/>
        <w:spacing w:after="240" w:line="240" w:lineRule="auto"/>
        <w:jc w:val="both"/>
        <w:rPr>
          <w:rFonts w:cs="Arial"/>
          <w:i/>
          <w:szCs w:val="28"/>
        </w:rPr>
      </w:pPr>
      <w:r w:rsidRPr="00923E69">
        <w:rPr>
          <w:rFonts w:cs="Arial"/>
          <w:i/>
          <w:szCs w:val="28"/>
        </w:rPr>
        <w:t>Capacité Installée: C’est la capacité contenue de charge évaluée d'une centrale électrique donnée, exprimée en mégawatts (le MW) pour l’approvisionnement d’électricité actif.</w:t>
      </w:r>
    </w:p>
    <w:p w:rsidR="00D30936" w:rsidRPr="00635415" w:rsidRDefault="00D30936" w:rsidP="00D30936">
      <w:pPr>
        <w:widowControl w:val="0"/>
        <w:autoSpaceDE w:val="0"/>
        <w:autoSpaceDN w:val="0"/>
        <w:adjustRightInd w:val="0"/>
        <w:spacing w:after="240" w:line="240" w:lineRule="auto"/>
        <w:jc w:val="both"/>
        <w:rPr>
          <w:rFonts w:cs="Arial"/>
          <w:i/>
          <w:szCs w:val="28"/>
          <w:lang w:val="en-US"/>
        </w:rPr>
      </w:pPr>
      <w:r w:rsidRPr="00635415">
        <w:rPr>
          <w:rFonts w:cs="Arial"/>
          <w:i/>
          <w:szCs w:val="28"/>
          <w:lang w:val="en-US"/>
        </w:rPr>
        <w:t>Kil</w:t>
      </w:r>
      <w:r>
        <w:rPr>
          <w:rFonts w:cs="Arial"/>
          <w:i/>
          <w:szCs w:val="28"/>
          <w:lang w:val="en-US"/>
        </w:rPr>
        <w:t>owatt (kW): 1</w:t>
      </w:r>
      <w:r w:rsidRPr="00635415">
        <w:rPr>
          <w:rFonts w:cs="Arial"/>
          <w:i/>
          <w:szCs w:val="28"/>
          <w:lang w:val="en-US"/>
        </w:rPr>
        <w:t>000 watts</w:t>
      </w:r>
    </w:p>
    <w:p w:rsidR="00D30936" w:rsidRPr="00635415" w:rsidRDefault="00D30936" w:rsidP="00D30936">
      <w:pPr>
        <w:widowControl w:val="0"/>
        <w:autoSpaceDE w:val="0"/>
        <w:autoSpaceDN w:val="0"/>
        <w:adjustRightInd w:val="0"/>
        <w:spacing w:after="240" w:line="240" w:lineRule="auto"/>
        <w:jc w:val="both"/>
        <w:rPr>
          <w:rFonts w:cs="Arial"/>
          <w:i/>
          <w:szCs w:val="28"/>
          <w:lang w:val="en-US"/>
        </w:rPr>
      </w:pPr>
      <w:r>
        <w:rPr>
          <w:rFonts w:cs="Arial"/>
          <w:i/>
          <w:szCs w:val="28"/>
          <w:lang w:val="en-US"/>
        </w:rPr>
        <w:t>Kilowatt-heure (kWh): 1</w:t>
      </w:r>
      <w:r w:rsidRPr="00635415">
        <w:rPr>
          <w:rFonts w:cs="Arial"/>
          <w:i/>
          <w:szCs w:val="28"/>
          <w:lang w:val="en-US"/>
        </w:rPr>
        <w:t>000 heures de watts</w:t>
      </w:r>
    </w:p>
    <w:p w:rsidR="00D30936" w:rsidRPr="00241480" w:rsidRDefault="00D30936" w:rsidP="00D30936">
      <w:pPr>
        <w:widowControl w:val="0"/>
        <w:autoSpaceDE w:val="0"/>
        <w:autoSpaceDN w:val="0"/>
        <w:adjustRightInd w:val="0"/>
        <w:spacing w:after="240" w:line="240" w:lineRule="auto"/>
        <w:jc w:val="both"/>
        <w:rPr>
          <w:rFonts w:cs="Arial"/>
          <w:i/>
          <w:szCs w:val="28"/>
        </w:rPr>
      </w:pPr>
      <w:r w:rsidRPr="00241480">
        <w:rPr>
          <w:rFonts w:cs="Arial"/>
          <w:i/>
          <w:szCs w:val="28"/>
        </w:rPr>
        <w:t>GPL: Gaz de pétrole liquéfié</w:t>
      </w:r>
    </w:p>
    <w:p w:rsidR="00D30936" w:rsidRPr="00923E69" w:rsidRDefault="00D30936" w:rsidP="00D30936">
      <w:pPr>
        <w:widowControl w:val="0"/>
        <w:autoSpaceDE w:val="0"/>
        <w:autoSpaceDN w:val="0"/>
        <w:adjustRightInd w:val="0"/>
        <w:spacing w:after="240" w:line="240" w:lineRule="auto"/>
        <w:jc w:val="both"/>
        <w:rPr>
          <w:rFonts w:cs="Arial"/>
          <w:i/>
          <w:szCs w:val="28"/>
        </w:rPr>
      </w:pPr>
      <w:r w:rsidRPr="00923E69">
        <w:rPr>
          <w:rFonts w:cs="Arial"/>
          <w:i/>
          <w:szCs w:val="28"/>
        </w:rPr>
        <w:t>Mégawattheure (MWh): 1</w:t>
      </w:r>
      <w:r>
        <w:rPr>
          <w:rFonts w:cs="Arial"/>
          <w:i/>
          <w:szCs w:val="28"/>
        </w:rPr>
        <w:t xml:space="preserve"> </w:t>
      </w:r>
      <w:r w:rsidRPr="00923E69">
        <w:rPr>
          <w:rFonts w:cs="Arial"/>
          <w:i/>
          <w:szCs w:val="28"/>
        </w:rPr>
        <w:t>000</w:t>
      </w:r>
      <w:r>
        <w:rPr>
          <w:rFonts w:cs="Arial"/>
          <w:i/>
          <w:szCs w:val="28"/>
        </w:rPr>
        <w:t xml:space="preserve"> </w:t>
      </w:r>
      <w:r w:rsidRPr="00923E69">
        <w:rPr>
          <w:rFonts w:cs="Arial"/>
          <w:i/>
          <w:szCs w:val="28"/>
        </w:rPr>
        <w:t>000 d'heures de watts</w:t>
      </w:r>
    </w:p>
    <w:p w:rsidR="00D30936" w:rsidRPr="00A500BC"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 xml:space="preserve">Mini-réseaux: L’ensemble de générateurs d'électricité et peut-être, du stockage d'énergie raccordé à un réseau de distribution qui fournit la demande d'électricité entière d’un groupe local de clients.  Cette livraison d'énergie est par contraste avec les systèmes de localités uniques (par ex. un kit solaire) où il n'existe aucun réseau de distribution raccordant les clients aux systèmes de réseau central, où l'énergie électrique est transmise sur de grandes distances livrés de grands générateurs centraux et de générateurs locaux où ils ne sont généralement pas capables de satisfaire la demande locale.  Les mini-réseaux sont particulièrement pertinents dans le contexte rural de la CEDEAO où les énergies renouvelables peuvent offrir une solution plus rentable.  </w:t>
      </w:r>
      <w:r w:rsidRPr="00A500BC">
        <w:rPr>
          <w:rFonts w:cs="Arial"/>
          <w:i/>
          <w:szCs w:val="28"/>
        </w:rPr>
        <w:t xml:space="preserve">La PERC inclut des objectives de mini-réseau. </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Combustibles modernes de substitution (pour la cuisson): Connu comme combustibles non-conventionnels ou avancés, ce sont des matériels ou substances qui peuvent être utilisés comme combustibles pour la cuisson en dehors des combustibles solides conventionnels comme le charbon, le bois</w:t>
      </w:r>
      <w:r w:rsidRPr="00EB2255">
        <w:rPr>
          <w:rFonts w:ascii="Cambria Math" w:hAnsi="Cambria Math" w:cs="Cambria Math"/>
          <w:i/>
          <w:szCs w:val="28"/>
        </w:rPr>
        <w:t>‐</w:t>
      </w:r>
      <w:r w:rsidRPr="00EB2255">
        <w:rPr>
          <w:rFonts w:cs="Arial Narrow"/>
          <w:i/>
          <w:szCs w:val="28"/>
        </w:rPr>
        <w:t>é</w:t>
      </w:r>
      <w:r w:rsidRPr="00EB2255">
        <w:rPr>
          <w:rFonts w:cs="Arial"/>
          <w:i/>
          <w:szCs w:val="28"/>
        </w:rPr>
        <w:t>nergie et le charbon de bois.  Ces solutions couvrent le Gaz de P</w:t>
      </w:r>
      <w:r w:rsidRPr="00EB2255">
        <w:rPr>
          <w:rFonts w:cs="Arial Narrow"/>
          <w:i/>
          <w:szCs w:val="28"/>
        </w:rPr>
        <w:t>é</w:t>
      </w:r>
      <w:r w:rsidRPr="00EB2255">
        <w:rPr>
          <w:rFonts w:cs="Arial"/>
          <w:i/>
          <w:szCs w:val="28"/>
        </w:rPr>
        <w:t>trole Liqu</w:t>
      </w:r>
      <w:r w:rsidRPr="00EB2255">
        <w:rPr>
          <w:rFonts w:cs="Arial Narrow"/>
          <w:i/>
          <w:szCs w:val="28"/>
        </w:rPr>
        <w:t>é</w:t>
      </w:r>
      <w:r w:rsidRPr="00EB2255">
        <w:rPr>
          <w:rFonts w:cs="Arial"/>
          <w:i/>
          <w:szCs w:val="28"/>
        </w:rPr>
        <w:t>fi</w:t>
      </w:r>
      <w:r w:rsidRPr="00EB2255">
        <w:rPr>
          <w:rFonts w:cs="Arial Narrow"/>
          <w:i/>
          <w:szCs w:val="28"/>
        </w:rPr>
        <w:t>é</w:t>
      </w:r>
      <w:r w:rsidRPr="00EB2255">
        <w:rPr>
          <w:rFonts w:cs="Arial"/>
          <w:i/>
          <w:szCs w:val="28"/>
        </w:rPr>
        <w:t xml:space="preserve"> (GPL), le biogaz, l'</w:t>
      </w:r>
      <w:r w:rsidRPr="00EB2255">
        <w:rPr>
          <w:rFonts w:cs="Arial Narrow"/>
          <w:i/>
          <w:szCs w:val="28"/>
        </w:rPr>
        <w:t>é</w:t>
      </w:r>
      <w:r w:rsidRPr="00EB2255">
        <w:rPr>
          <w:rFonts w:cs="Arial"/>
          <w:i/>
          <w:szCs w:val="28"/>
        </w:rPr>
        <w:t>thanol, l'</w:t>
      </w:r>
      <w:r w:rsidRPr="00EB2255">
        <w:rPr>
          <w:rFonts w:cs="Arial Narrow"/>
          <w:i/>
          <w:szCs w:val="28"/>
        </w:rPr>
        <w:t>é</w:t>
      </w:r>
      <w:r w:rsidRPr="00EB2255">
        <w:rPr>
          <w:rFonts w:cs="Arial"/>
          <w:i/>
          <w:szCs w:val="28"/>
        </w:rPr>
        <w:t>nergie solaire (p. ex les fours solaires) et le kérosène.  Dans ce modèle les foyers améliorés ne sont pas considérés dans la catégorie ‘combustible moderne de substitution’, et font le sujet d'une analyse séparée.</w:t>
      </w:r>
    </w:p>
    <w:p w:rsidR="00D30936" w:rsidRPr="00EB2255" w:rsidRDefault="00D30936" w:rsidP="00D30936">
      <w:pPr>
        <w:widowControl w:val="0"/>
        <w:autoSpaceDE w:val="0"/>
        <w:autoSpaceDN w:val="0"/>
        <w:adjustRightInd w:val="0"/>
        <w:spacing w:after="240" w:line="240" w:lineRule="auto"/>
        <w:jc w:val="both"/>
        <w:rPr>
          <w:rFonts w:cs="Arial"/>
          <w:i/>
          <w:szCs w:val="28"/>
        </w:rPr>
      </w:pPr>
      <w:r w:rsidRPr="00EB2255">
        <w:rPr>
          <w:rFonts w:cs="Arial"/>
          <w:i/>
          <w:szCs w:val="28"/>
        </w:rPr>
        <w:t>Coûts d'exploitation: Les coûts d'utiliser un système.   Pour les systèmes basés sur le combustible, ces prix incluent tous les prix du combustible sur la vie du système.</w:t>
      </w:r>
    </w:p>
    <w:p w:rsidR="00D30936" w:rsidRPr="00EB2255" w:rsidRDefault="00D30936" w:rsidP="00D30936">
      <w:pPr>
        <w:jc w:val="both"/>
        <w:rPr>
          <w:i/>
        </w:rPr>
      </w:pPr>
      <w:r w:rsidRPr="00EB2255">
        <w:rPr>
          <w:i/>
        </w:rPr>
        <w:t xml:space="preserve">Applications hors réseau: Ceci correspond </w:t>
      </w:r>
      <w:r w:rsidRPr="00EB2255">
        <w:rPr>
          <w:rFonts w:cs="Calibri"/>
          <w:i/>
          <w:szCs w:val="20"/>
        </w:rPr>
        <w:t>à</w:t>
      </w:r>
      <w:r w:rsidRPr="00EB2255">
        <w:rPr>
          <w:i/>
        </w:rPr>
        <w:t xml:space="preserve"> une désignation pour les installations qui produisent toutes leurs énergies propres et n’est raccordées à aucun réseau électrique externe, tels que le réseau électrique.  </w:t>
      </w:r>
    </w:p>
    <w:p w:rsidR="00D30936" w:rsidRPr="00EB2255" w:rsidRDefault="00D30936" w:rsidP="00D30936">
      <w:pPr>
        <w:jc w:val="both"/>
        <w:rPr>
          <w:i/>
        </w:rPr>
      </w:pPr>
      <w:r w:rsidRPr="00923E69">
        <w:rPr>
          <w:i/>
        </w:rPr>
        <w:t xml:space="preserve">Charge de pointe: La valeur maximale des capacités nécessaires pour faire face à la demande en période de pointe dans ce modèle, des pointes de charge se caractérise pour une année donnée en MW (ceci inclut la charge de l'ensemble du système, incluant les consommations </w:t>
      </w:r>
      <w:r>
        <w:rPr>
          <w:i/>
        </w:rPr>
        <w:t>en circuit</w:t>
      </w:r>
      <w:r w:rsidRPr="00923E69">
        <w:rPr>
          <w:i/>
        </w:rPr>
        <w:t xml:space="preserve"> et les pertes.</w:t>
      </w:r>
    </w:p>
    <w:p w:rsidR="00D30936" w:rsidRPr="00EB2255" w:rsidRDefault="00D30936" w:rsidP="00D30936">
      <w:pPr>
        <w:jc w:val="both"/>
        <w:rPr>
          <w:i/>
        </w:rPr>
      </w:pPr>
      <w:r w:rsidRPr="00EB2255">
        <w:rPr>
          <w:rFonts w:cs="Geneva"/>
          <w:i/>
          <w:szCs w:val="28"/>
        </w:rPr>
        <w:t>Réseau d'énergie électrique</w:t>
      </w:r>
      <w:r w:rsidRPr="00EB2255">
        <w:rPr>
          <w:i/>
        </w:rPr>
        <w:t>: Un système de câbles à haute tension de puissances électriques déployées</w:t>
      </w:r>
      <w:r w:rsidRPr="00EB2255">
        <w:rPr>
          <w:rFonts w:cs="Calibri"/>
          <w:i/>
          <w:szCs w:val="20"/>
        </w:rPr>
        <w:t xml:space="preserve"> à travers </w:t>
      </w:r>
      <w:r w:rsidRPr="00EB2255">
        <w:rPr>
          <w:i/>
        </w:rPr>
        <w:t>une région.</w:t>
      </w:r>
    </w:p>
    <w:p w:rsidR="00D30936" w:rsidRPr="00923E69" w:rsidRDefault="00D30936" w:rsidP="00D30936">
      <w:pPr>
        <w:jc w:val="both"/>
        <w:rPr>
          <w:i/>
        </w:rPr>
      </w:pPr>
      <w:r w:rsidRPr="00923E69">
        <w:rPr>
          <w:i/>
        </w:rPr>
        <w:t>L'énergie renouvelable (E</w:t>
      </w:r>
      <w:r>
        <w:rPr>
          <w:i/>
        </w:rPr>
        <w:t>nR</w:t>
      </w:r>
      <w:r w:rsidRPr="00923E69">
        <w:rPr>
          <w:i/>
        </w:rPr>
        <w:t xml:space="preserve">): "Énergies renouvelables" est un terme utilisé pour décrire l'énergie produite de ressources qui se </w:t>
      </w:r>
      <w:r w:rsidRPr="00983414">
        <w:rPr>
          <w:rFonts w:eastAsia="Cambria" w:cs="Cambria"/>
          <w:i/>
          <w:iCs/>
          <w:szCs w:val="20"/>
          <w:u w:color="FF0000"/>
        </w:rPr>
        <w:t>ré</w:t>
      </w:r>
      <w:r w:rsidRPr="00923E69">
        <w:rPr>
          <w:rFonts w:eastAsia="Cambria" w:cs="Cambria"/>
          <w:i/>
          <w:iCs/>
          <w:szCs w:val="20"/>
          <w:u w:color="FF0000"/>
        </w:rPr>
        <w:t>génèrent</w:t>
      </w:r>
      <w:r w:rsidRPr="00923E69">
        <w:rPr>
          <w:i/>
        </w:rPr>
        <w:t xml:space="preserve"> naturellement comme l'énergie solaire, l'énergie éolienne, l'énergie géothermique, de la bioénergie, des vagues et des marées et de l'hydro-électricité.</w:t>
      </w:r>
    </w:p>
    <w:p w:rsidR="00D30936" w:rsidRPr="00EB2255" w:rsidRDefault="00D30936" w:rsidP="00D30936">
      <w:pPr>
        <w:jc w:val="both"/>
        <w:rPr>
          <w:rFonts w:cs="Calibri"/>
          <w:i/>
          <w:szCs w:val="20"/>
        </w:rPr>
      </w:pPr>
      <w:r w:rsidRPr="00EB2255">
        <w:rPr>
          <w:i/>
        </w:rPr>
        <w:t xml:space="preserve">Les options d’énergies renouvelables – dans ce modèle les </w:t>
      </w:r>
      <w:r w:rsidRPr="00EB2255">
        <w:rPr>
          <w:rFonts w:cs="Calibri"/>
          <w:i/>
          <w:szCs w:val="20"/>
        </w:rPr>
        <w:t>options d’énergies renouvelables se r</w:t>
      </w:r>
      <w:r>
        <w:rPr>
          <w:rFonts w:cs="Calibri"/>
          <w:i/>
          <w:szCs w:val="20"/>
        </w:rPr>
        <w:t>ap</w:t>
      </w:r>
      <w:r w:rsidRPr="00EB2255">
        <w:rPr>
          <w:rFonts w:cs="Calibri"/>
          <w:i/>
          <w:szCs w:val="20"/>
        </w:rPr>
        <w:t>portent aux technologies d’énergies renouvelables suivantes:</w:t>
      </w:r>
    </w:p>
    <w:p w:rsidR="00D30936" w:rsidRPr="00983414" w:rsidRDefault="00D30936" w:rsidP="00D30936">
      <w:pPr>
        <w:pStyle w:val="ListParagraph"/>
        <w:numPr>
          <w:ilvl w:val="0"/>
          <w:numId w:val="26"/>
        </w:numPr>
        <w:spacing w:after="200" w:line="276" w:lineRule="auto"/>
        <w:jc w:val="both"/>
        <w:rPr>
          <w:rFonts w:cs="Calibri"/>
          <w:i/>
          <w:szCs w:val="20"/>
          <w:lang w:val="en-US"/>
        </w:rPr>
      </w:pPr>
      <w:r w:rsidRPr="00983414">
        <w:rPr>
          <w:rFonts w:cs="Calibri"/>
          <w:i/>
          <w:szCs w:val="20"/>
          <w:lang w:val="en-US"/>
        </w:rPr>
        <w:t>L'hydro</w:t>
      </w:r>
      <w:r>
        <w:rPr>
          <w:rFonts w:cs="Calibri"/>
          <w:i/>
          <w:szCs w:val="20"/>
          <w:lang w:val="en-US"/>
        </w:rPr>
        <w:t>électricité qui comprend</w:t>
      </w:r>
      <w:r w:rsidRPr="00983414">
        <w:rPr>
          <w:rFonts w:cs="Calibri"/>
          <w:i/>
          <w:szCs w:val="20"/>
          <w:lang w:val="en-US"/>
        </w:rPr>
        <w:t>:</w:t>
      </w:r>
    </w:p>
    <w:p w:rsidR="00D30936" w:rsidRPr="00923E69" w:rsidRDefault="00D30936" w:rsidP="00D3093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i/>
          <w:szCs w:val="20"/>
        </w:rPr>
      </w:pPr>
      <w:r w:rsidRPr="00923E69">
        <w:rPr>
          <w:rFonts w:cs="Calibri"/>
          <w:i/>
          <w:szCs w:val="20"/>
        </w:rPr>
        <w:t xml:space="preserve">De centrales hydro-électriques à petite échelle dont la capacité maximale installée ne dépasse pas 30 MW: </w:t>
      </w:r>
    </w:p>
    <w:p w:rsidR="00D30936" w:rsidRPr="00923E69" w:rsidRDefault="00D30936" w:rsidP="00D3093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i/>
          <w:szCs w:val="20"/>
        </w:rPr>
      </w:pPr>
      <w:r w:rsidRPr="00923E69">
        <w:rPr>
          <w:rFonts w:cs="Calibri"/>
          <w:i/>
          <w:szCs w:val="20"/>
        </w:rPr>
        <w:t>De centrales hydro-électriques à moyenne échelle (capacité entre 30 MW et 100 MW) et à grande échelle (capacité supérieure à 100 MW);</w:t>
      </w:r>
    </w:p>
    <w:p w:rsidR="00D30936" w:rsidRPr="00EB2255" w:rsidRDefault="00D30936" w:rsidP="00D3093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i/>
          <w:szCs w:val="20"/>
        </w:rPr>
      </w:pPr>
      <w:r w:rsidRPr="00EB2255">
        <w:rPr>
          <w:rFonts w:cs="Calibri"/>
          <w:i/>
          <w:szCs w:val="20"/>
        </w:rPr>
        <w:t>Dans la PERC, l'hydro-électricité est défini comme suit: jusqu’à 30MW à petite échelle, entre 30 MW et 100 MW à moyenne échelle, et plus de 100MW à grande échelle.</w:t>
      </w:r>
    </w:p>
    <w:p w:rsidR="00D30936" w:rsidRPr="00EB2255" w:rsidRDefault="00D30936" w:rsidP="00D30936">
      <w:pPr>
        <w:spacing w:after="0"/>
        <w:ind w:left="1134"/>
        <w:jc w:val="both"/>
        <w:rPr>
          <w:i/>
        </w:rPr>
      </w:pPr>
    </w:p>
    <w:p w:rsidR="00D30936" w:rsidRPr="00EB2255" w:rsidRDefault="00D30936" w:rsidP="00D30936">
      <w:pPr>
        <w:pStyle w:val="ListParagraph"/>
        <w:numPr>
          <w:ilvl w:val="0"/>
          <w:numId w:val="26"/>
        </w:numPr>
        <w:spacing w:after="200" w:line="276" w:lineRule="auto"/>
        <w:jc w:val="both"/>
        <w:rPr>
          <w:i/>
        </w:rPr>
      </w:pPr>
      <w:r w:rsidRPr="00EB2255">
        <w:rPr>
          <w:rFonts w:cs="Calibri"/>
          <w:i/>
          <w:szCs w:val="20"/>
        </w:rPr>
        <w:t>La bioénergie, qui couvre trois domaines différents:</w:t>
      </w:r>
    </w:p>
    <w:p w:rsidR="00D30936" w:rsidRPr="00EB2255" w:rsidRDefault="00D30936" w:rsidP="00D30936">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i/>
          <w:szCs w:val="20"/>
        </w:rPr>
      </w:pPr>
      <w:r w:rsidRPr="00EB2255">
        <w:rPr>
          <w:rFonts w:cs="Calibri"/>
          <w:i/>
          <w:szCs w:val="20"/>
        </w:rPr>
        <w:t xml:space="preserve">Bois‐énergie (bois de feu et charbon de bois) utilisé dans les foyers domestiques et pour les applications commerciales (les restaurants, les brasseries, les ateliers de poterie et de forgeron).  Les ressources excédentaires de bois‐énergie pourraient être utilisées pour la </w:t>
      </w:r>
      <w:r w:rsidRPr="00EB2255">
        <w:rPr>
          <w:rFonts w:cs="Arial"/>
          <w:i/>
          <w:szCs w:val="28"/>
        </w:rPr>
        <w:t>production d'énergie</w:t>
      </w:r>
      <w:r w:rsidRPr="00EB2255">
        <w:rPr>
          <w:rFonts w:cs="Calibri"/>
          <w:i/>
          <w:szCs w:val="20"/>
        </w:rPr>
        <w:t xml:space="preserve"> avec  d’autres sources de biomasse.</w:t>
      </w:r>
    </w:p>
    <w:p w:rsidR="00D30936" w:rsidRPr="00EB2255" w:rsidRDefault="00D30936" w:rsidP="00D30936">
      <w:pPr>
        <w:pStyle w:val="ListParagraph"/>
        <w:numPr>
          <w:ilvl w:val="1"/>
          <w:numId w:val="26"/>
        </w:numPr>
        <w:spacing w:after="200" w:line="276" w:lineRule="auto"/>
        <w:jc w:val="both"/>
        <w:rPr>
          <w:i/>
        </w:rPr>
      </w:pPr>
      <w:r w:rsidRPr="00EB2255">
        <w:rPr>
          <w:rFonts w:cs="Calibri"/>
          <w:i/>
          <w:szCs w:val="20"/>
        </w:rPr>
        <w:t xml:space="preserve">Les sous‐produits de l’agriculture pour la production d’énergie (les tiges, la paille, les cosses </w:t>
      </w:r>
      <w:r w:rsidRPr="00EB2255">
        <w:rPr>
          <w:rFonts w:cs="Arial"/>
          <w:i/>
          <w:szCs w:val="28"/>
        </w:rPr>
        <w:t>végétales</w:t>
      </w:r>
      <w:r w:rsidRPr="00EB2255">
        <w:rPr>
          <w:rFonts w:cs="Calibri"/>
          <w:i/>
          <w:szCs w:val="20"/>
        </w:rPr>
        <w:t>,</w:t>
      </w:r>
      <w:r w:rsidRPr="00EB2255">
        <w:rPr>
          <w:i/>
        </w:rPr>
        <w:t xml:space="preserve"> les coquilles de noix </w:t>
      </w:r>
      <w:r w:rsidRPr="00EB2255">
        <w:rPr>
          <w:rFonts w:cs="Calibri"/>
          <w:i/>
          <w:szCs w:val="20"/>
        </w:rPr>
        <w:t>etc.). Lorsqu’ils sont récoltés sur un site agro‐industriel, ces sous‐produits permettent la production d’énergie.  La production d’énergie peut également être générée par la production de biogaz produite à partir de déchets industriels ou urbains, les fumiers et les déjections animales (la concentration de ces ressources se trouve dans les laiteries et les abattoirs, à l'élevage de bétail ou dans les marchés de légumes).</w:t>
      </w:r>
      <w:r w:rsidRPr="00EB2255">
        <w:rPr>
          <w:i/>
        </w:rPr>
        <w:t xml:space="preserve"> </w:t>
      </w:r>
    </w:p>
    <w:p w:rsidR="00D30936" w:rsidRPr="00EB2255" w:rsidRDefault="00D30936" w:rsidP="00D30936">
      <w:pPr>
        <w:pStyle w:val="ListParagraph"/>
        <w:numPr>
          <w:ilvl w:val="1"/>
          <w:numId w:val="26"/>
        </w:numPr>
        <w:spacing w:after="200" w:line="276" w:lineRule="auto"/>
        <w:jc w:val="both"/>
        <w:rPr>
          <w:i/>
        </w:rPr>
      </w:pPr>
      <w:r w:rsidRPr="00EB2255">
        <w:rPr>
          <w:rFonts w:cs="Calibri"/>
          <w:i/>
          <w:szCs w:val="20"/>
        </w:rPr>
        <w:t xml:space="preserve">Les cultures énergétiques utilisées pour la production d’énergie ou des biocarburants durables (par ex. jatropha) offrent des perspectives intéressantes.  LA PERC considère que les biocarburants de deuxième génération ne </w:t>
      </w:r>
      <w:r w:rsidRPr="00EB2255">
        <w:rPr>
          <w:rFonts w:cs="Arial"/>
          <w:i/>
          <w:szCs w:val="28"/>
        </w:rPr>
        <w:t>rivalisent pas avec</w:t>
      </w:r>
      <w:r w:rsidRPr="00EB2255">
        <w:rPr>
          <w:rFonts w:cs="Calibri"/>
          <w:i/>
          <w:szCs w:val="20"/>
        </w:rPr>
        <w:t xml:space="preserve"> les cultures vivrières pour les terres disponibles et respectent les critères minimums suivants: la </w:t>
      </w:r>
      <w:r w:rsidRPr="00EB2255">
        <w:rPr>
          <w:rFonts w:cs="Arial"/>
          <w:bCs/>
          <w:i/>
          <w:szCs w:val="28"/>
        </w:rPr>
        <w:t>baisse</w:t>
      </w:r>
      <w:r w:rsidRPr="00EB2255">
        <w:rPr>
          <w:rFonts w:cs="Calibri"/>
          <w:i/>
          <w:szCs w:val="20"/>
        </w:rPr>
        <w:t xml:space="preserve"> du cycle de vie des GES, </w:t>
      </w:r>
      <w:r w:rsidRPr="00EB2255">
        <w:rPr>
          <w:i/>
        </w:rPr>
        <w:t xml:space="preserve">incluant </w:t>
      </w:r>
      <w:r w:rsidRPr="00EB2255">
        <w:rPr>
          <w:rFonts w:cs="Calibri"/>
          <w:i/>
          <w:szCs w:val="20"/>
        </w:rPr>
        <w:t>le changement d'utilisation des terres, ainsi que les normes sociales.</w:t>
      </w:r>
    </w:p>
    <w:p w:rsidR="00D30936" w:rsidRPr="00923E69" w:rsidRDefault="00D30936" w:rsidP="00D30936">
      <w:pPr>
        <w:pStyle w:val="ListParagraph"/>
        <w:numPr>
          <w:ilvl w:val="0"/>
          <w:numId w:val="26"/>
        </w:numPr>
        <w:spacing w:after="200" w:line="276" w:lineRule="auto"/>
        <w:jc w:val="both"/>
        <w:rPr>
          <w:i/>
        </w:rPr>
      </w:pPr>
      <w:r w:rsidRPr="00923E69">
        <w:rPr>
          <w:i/>
        </w:rPr>
        <w:t>L'énergie éolienne (les applications raccord</w:t>
      </w:r>
      <w:r w:rsidRPr="00923E69">
        <w:rPr>
          <w:rFonts w:cs="Calibri"/>
          <w:i/>
          <w:szCs w:val="20"/>
        </w:rPr>
        <w:t>ées</w:t>
      </w:r>
      <w:r w:rsidRPr="00923E69">
        <w:rPr>
          <w:i/>
        </w:rPr>
        <w:t xml:space="preserve"> aux r</w:t>
      </w:r>
      <w:r w:rsidRPr="00923E69">
        <w:rPr>
          <w:rFonts w:cs="Calibri"/>
          <w:i/>
          <w:szCs w:val="20"/>
        </w:rPr>
        <w:t>é</w:t>
      </w:r>
      <w:r w:rsidRPr="00923E69">
        <w:rPr>
          <w:i/>
        </w:rPr>
        <w:t>seaux ou hors r</w:t>
      </w:r>
      <w:r w:rsidRPr="00923E69">
        <w:rPr>
          <w:rFonts w:cs="Calibri"/>
          <w:i/>
          <w:szCs w:val="20"/>
        </w:rPr>
        <w:t>é</w:t>
      </w:r>
      <w:r w:rsidRPr="00923E69">
        <w:rPr>
          <w:i/>
        </w:rPr>
        <w:t>seaux);</w:t>
      </w:r>
    </w:p>
    <w:p w:rsidR="00D30936" w:rsidRPr="00EB2255" w:rsidRDefault="00D30936" w:rsidP="00D30936">
      <w:pPr>
        <w:pStyle w:val="ListParagraph"/>
        <w:numPr>
          <w:ilvl w:val="0"/>
          <w:numId w:val="26"/>
        </w:numPr>
        <w:spacing w:after="200" w:line="276" w:lineRule="auto"/>
        <w:jc w:val="both"/>
        <w:rPr>
          <w:i/>
        </w:rPr>
      </w:pPr>
      <w:r w:rsidRPr="00EB2255">
        <w:rPr>
          <w:i/>
        </w:rPr>
        <w:t xml:space="preserve">L'énergie solaire : PV, concentration d'énergie solaire (CSP) et le chauffage solaire (eau chauffer </w:t>
      </w:r>
      <w:r w:rsidRPr="00EB2255">
        <w:rPr>
          <w:rFonts w:cs="Calibri"/>
          <w:i/>
          <w:szCs w:val="20"/>
        </w:rPr>
        <w:t>à</w:t>
      </w:r>
      <w:r w:rsidRPr="00EB2255">
        <w:rPr>
          <w:i/>
        </w:rPr>
        <w:t xml:space="preserve"> l’énergie solaire);</w:t>
      </w:r>
    </w:p>
    <w:p w:rsidR="00D30936" w:rsidRPr="00923E69" w:rsidRDefault="00D30936" w:rsidP="00D30936">
      <w:pPr>
        <w:pStyle w:val="ListParagraph"/>
        <w:numPr>
          <w:ilvl w:val="0"/>
          <w:numId w:val="26"/>
        </w:numPr>
        <w:spacing w:after="200" w:line="276" w:lineRule="auto"/>
        <w:jc w:val="both"/>
        <w:rPr>
          <w:i/>
        </w:rPr>
      </w:pPr>
      <w:r w:rsidRPr="00923E69">
        <w:rPr>
          <w:i/>
        </w:rPr>
        <w:t>L’</w:t>
      </w:r>
      <w:r w:rsidRPr="00923E69">
        <w:rPr>
          <w:rFonts w:cs="Arial"/>
          <w:i/>
          <w:szCs w:val="28"/>
        </w:rPr>
        <w:t>énergie marémotrice, v</w:t>
      </w:r>
      <w:r w:rsidRPr="00923E69">
        <w:rPr>
          <w:i/>
        </w:rPr>
        <w:t>ague, océan et géothermique, bien qu'elles ne soient pas considérées dans LA PERC comme options en matière de sources d'énergie renouvelables, ils ont été inclus dans ce modèle, comme certains pays ont le potentiel disponible de générer l'énergie.</w:t>
      </w:r>
    </w:p>
    <w:p w:rsidR="00D30936" w:rsidRPr="00983414" w:rsidRDefault="00D30936" w:rsidP="00D30936">
      <w:pPr>
        <w:pStyle w:val="ListParagraph"/>
        <w:numPr>
          <w:ilvl w:val="0"/>
          <w:numId w:val="26"/>
        </w:numPr>
        <w:spacing w:after="200" w:line="276" w:lineRule="auto"/>
        <w:jc w:val="both"/>
        <w:rPr>
          <w:i/>
        </w:rPr>
      </w:pPr>
      <w:r w:rsidRPr="00983414">
        <w:rPr>
          <w:i/>
        </w:rPr>
        <w:t>L'énergie géothermique</w:t>
      </w:r>
    </w:p>
    <w:p w:rsidR="00D30936" w:rsidRPr="00EB2255" w:rsidRDefault="00D30936" w:rsidP="00D30936">
      <w:pPr>
        <w:jc w:val="both"/>
        <w:rPr>
          <w:i/>
        </w:rPr>
      </w:pPr>
      <w:r w:rsidRPr="00EB2255">
        <w:rPr>
          <w:rFonts w:eastAsia="Times New Roman"/>
          <w:bCs/>
          <w:i/>
          <w:szCs w:val="18"/>
        </w:rPr>
        <w:t xml:space="preserve">La part </w:t>
      </w:r>
      <w:r w:rsidRPr="00EB2255">
        <w:rPr>
          <w:rFonts w:eastAsia="Cambria" w:cs="Cambria"/>
          <w:i/>
          <w:iCs/>
          <w:szCs w:val="20"/>
          <w:u w:color="FF0000"/>
        </w:rPr>
        <w:t>de l’énergie renouvelable da la production é</w:t>
      </w:r>
      <w:r w:rsidRPr="00983414">
        <w:rPr>
          <w:rFonts w:eastAsia="Cambria" w:cs="Cambria"/>
          <w:i/>
          <w:iCs/>
          <w:szCs w:val="20"/>
          <w:u w:color="FF0000"/>
        </w:rPr>
        <w:t>lectrique</w:t>
      </w:r>
      <w:r w:rsidRPr="00EB2255">
        <w:rPr>
          <w:i/>
        </w:rPr>
        <w:t xml:space="preserve">: Cela signifie le pourcentage d’énergie renouvelable utilisé à la pointe de charge mesurée.  Dans ce modèle, le calcul demande de diviser la capacité installée d’énergie renouvelable dans une année donnée (MW/an) par la pointe de charge (MW/an) pour la même année.  Il y a trois calculs différents à effectuer: (i) </w:t>
      </w:r>
      <w:r w:rsidRPr="00EB2255">
        <w:rPr>
          <w:rFonts w:eastAsia="Times New Roman"/>
          <w:i/>
          <w:szCs w:val="18"/>
        </w:rPr>
        <w:t xml:space="preserve">Options du PANER d’énergie renouvelable </w:t>
      </w:r>
      <w:r w:rsidRPr="00EB2255">
        <w:rPr>
          <w:rFonts w:cs="Calibri"/>
          <w:i/>
          <w:szCs w:val="20"/>
        </w:rPr>
        <w:t xml:space="preserve">dans la production électrique globale en % </w:t>
      </w:r>
      <w:r w:rsidRPr="00EB2255">
        <w:rPr>
          <w:rFonts w:eastAsia="Times New Roman"/>
          <w:i/>
          <w:szCs w:val="18"/>
        </w:rPr>
        <w:t>à l’exclusion de moyennes et grandes centrales hydroélectriques</w:t>
      </w:r>
      <w:r w:rsidRPr="00EB2255">
        <w:rPr>
          <w:i/>
        </w:rPr>
        <w:t xml:space="preserve">; (ii)  </w:t>
      </w:r>
      <w:r w:rsidRPr="00EB2255">
        <w:rPr>
          <w:rFonts w:eastAsia="Times New Roman"/>
          <w:i/>
          <w:szCs w:val="18"/>
        </w:rPr>
        <w:t>la part de demande</w:t>
      </w:r>
      <w:r w:rsidRPr="00EB2255">
        <w:rPr>
          <w:rFonts w:cs="Arial"/>
          <w:i/>
          <w:szCs w:val="28"/>
        </w:rPr>
        <w:t xml:space="preserve"> </w:t>
      </w:r>
      <w:r w:rsidRPr="00EB2255">
        <w:rPr>
          <w:rFonts w:eastAsia="Times New Roman"/>
          <w:i/>
          <w:szCs w:val="18"/>
        </w:rPr>
        <w:t xml:space="preserve">électrique de grandes et moyennes centrales hydro-électriques </w:t>
      </w:r>
      <w:r w:rsidRPr="00EB2255">
        <w:rPr>
          <w:i/>
        </w:rPr>
        <w:t xml:space="preserve">et (iii) </w:t>
      </w:r>
      <w:r w:rsidRPr="00EB2255">
        <w:rPr>
          <w:rFonts w:eastAsia="Times New Roman"/>
          <w:i/>
          <w:szCs w:val="18"/>
        </w:rPr>
        <w:t>la part de la pénétration totale d’énergie renouvelable en proportion de la demande électrique (</w:t>
      </w:r>
      <w:r w:rsidRPr="00EB2255">
        <w:rPr>
          <w:i/>
        </w:rPr>
        <w:t xml:space="preserve">incluant </w:t>
      </w:r>
      <w:r w:rsidRPr="00EB2255">
        <w:rPr>
          <w:rFonts w:eastAsia="Times New Roman"/>
          <w:i/>
          <w:szCs w:val="18"/>
        </w:rPr>
        <w:t>les moyennes et grandes centrales hydro-électriques)</w:t>
      </w:r>
      <w:r w:rsidRPr="00EB2255">
        <w:rPr>
          <w:i/>
        </w:rPr>
        <w:t>.</w:t>
      </w:r>
    </w:p>
    <w:p w:rsidR="00D30936" w:rsidRPr="00923E69" w:rsidRDefault="00D30936" w:rsidP="00D30936">
      <w:pPr>
        <w:jc w:val="both"/>
        <w:rPr>
          <w:i/>
        </w:rPr>
      </w:pPr>
      <w:r w:rsidRPr="00923E69">
        <w:rPr>
          <w:i/>
        </w:rPr>
        <w:t>Pénétration d’énergies renouvelable pour la consommation d'électricité – C’est la part d</w:t>
      </w:r>
      <w:r w:rsidRPr="00923E69">
        <w:rPr>
          <w:rFonts w:cs="Calibri"/>
          <w:i/>
          <w:szCs w:val="20"/>
        </w:rPr>
        <w:t>e la production d'électricit</w:t>
      </w:r>
      <w:r w:rsidRPr="00923E69">
        <w:rPr>
          <w:i/>
        </w:rPr>
        <w:t>é</w:t>
      </w:r>
      <w:r w:rsidRPr="00923E69">
        <w:rPr>
          <w:rFonts w:cs="Calibri"/>
          <w:i/>
          <w:szCs w:val="20"/>
        </w:rPr>
        <w:t xml:space="preserve"> </w:t>
      </w:r>
      <w:r w:rsidRPr="00923E69">
        <w:rPr>
          <w:i/>
        </w:rPr>
        <w:t xml:space="preserve">des énergies renouvelables </w:t>
      </w:r>
      <w:hyperlink r:id="rId17" w:history="1">
        <w:r w:rsidRPr="00923E69">
          <w:rPr>
            <w:rFonts w:cs="Arial"/>
            <w:i/>
            <w:szCs w:val="28"/>
          </w:rPr>
          <w:t>par rapport à</w:t>
        </w:r>
      </w:hyperlink>
      <w:r w:rsidRPr="00923E69">
        <w:rPr>
          <w:rFonts w:cs="FranklinGothic-Book"/>
          <w:i/>
          <w:szCs w:val="24"/>
        </w:rPr>
        <w:t xml:space="preserve"> </w:t>
      </w:r>
      <w:r w:rsidRPr="00923E69">
        <w:rPr>
          <w:i/>
        </w:rPr>
        <w:t xml:space="preserve">la consommation d'électricité totale pour une année donnée, mesurée en %.  Ce </w:t>
      </w:r>
      <w:r w:rsidRPr="00923E69">
        <w:rPr>
          <w:rFonts w:cs="Calibri"/>
          <w:i/>
          <w:szCs w:val="20"/>
        </w:rPr>
        <w:t xml:space="preserve">calcul se montre dans le modèle </w:t>
      </w:r>
      <w:r w:rsidRPr="00923E69">
        <w:rPr>
          <w:i/>
        </w:rPr>
        <w:t>en divisant la production d'électricité à partir de sources d'énergies renouvelables (en MWH/an) par la consommation (en MWh/an) pour la même année.  Trois différents calculs sont effectués: (i) Options de PANER en matière de sources d'énergies renouvelables comme part de la consommation d'électricité hors les moyennes et les grandes centrales hydro-électriques; (ii) la production d'hydro-électricité à grandes ou moyennes échelle faisant partie de la consommation d'électricité; et (iii) la pénétration totales d’énergies renouvelables dans la consommation d'électricité (incluant les moyennes et grandes installations hydro-électriques).</w:t>
      </w:r>
    </w:p>
    <w:p w:rsidR="00D30936" w:rsidRPr="00923E69" w:rsidRDefault="00D30936" w:rsidP="00D30936">
      <w:pPr>
        <w:jc w:val="both"/>
        <w:rPr>
          <w:i/>
        </w:rPr>
      </w:pPr>
      <w:r w:rsidRPr="00EB2255">
        <w:rPr>
          <w:i/>
        </w:rPr>
        <w:t xml:space="preserve">L'électrification de zones rurales: Fournir un service électrique régulier aux habitants de zones rurales de manière accessible.  </w:t>
      </w:r>
      <w:r w:rsidRPr="00923E69">
        <w:rPr>
          <w:i/>
        </w:rPr>
        <w:t>Cela sous</w:t>
      </w:r>
      <w:r w:rsidRPr="00923E69">
        <w:rPr>
          <w:rFonts w:ascii="Cambria Math" w:hAnsi="Cambria Math" w:cs="Cambria Math"/>
          <w:i/>
        </w:rPr>
        <w:t>‐</w:t>
      </w:r>
      <w:r w:rsidRPr="00923E69">
        <w:rPr>
          <w:i/>
        </w:rPr>
        <w:t>entend l’extension des réseaux dans les zones rurales, avec l’installation de systèmes autonomes, raccordés aux mini</w:t>
      </w:r>
      <w:r w:rsidRPr="00923E69">
        <w:rPr>
          <w:rFonts w:ascii="Cambria Math" w:hAnsi="Cambria Math" w:cs="Cambria Math"/>
          <w:i/>
        </w:rPr>
        <w:t>‐</w:t>
      </w:r>
      <w:r w:rsidRPr="00923E69">
        <w:rPr>
          <w:i/>
        </w:rPr>
        <w:t>r</w:t>
      </w:r>
      <w:r w:rsidRPr="00923E69">
        <w:rPr>
          <w:rFonts w:cs="Arial Narrow"/>
          <w:i/>
        </w:rPr>
        <w:t>é</w:t>
      </w:r>
      <w:r w:rsidRPr="00923E69">
        <w:rPr>
          <w:i/>
        </w:rPr>
        <w:t>seaux ou aux systèmes isolées.   La PERC couvre des cibles pour l'électrification des zones rurales.</w:t>
      </w:r>
    </w:p>
    <w:p w:rsidR="00D30936" w:rsidRPr="00EB2255" w:rsidRDefault="00D30936" w:rsidP="00D30936">
      <w:pPr>
        <w:jc w:val="both"/>
        <w:rPr>
          <w:i/>
        </w:rPr>
      </w:pPr>
      <w:r w:rsidRPr="00EB2255">
        <w:rPr>
          <w:i/>
        </w:rPr>
        <w:t>Population rurale en fonction des applications non raccordées aux réseaux (mini-réseaux et systèmes isolés): Suite aux définitions de la PERC, il se réfère à la population où il y a une demande pour les mini-réseaux et les systèmes décentralisés.</w:t>
      </w:r>
    </w:p>
    <w:p w:rsidR="00D30936" w:rsidRPr="00EB2255" w:rsidRDefault="00D30936" w:rsidP="00D30936">
      <w:pPr>
        <w:jc w:val="both"/>
        <w:rPr>
          <w:i/>
        </w:rPr>
      </w:pPr>
      <w:r w:rsidRPr="00EB2255">
        <w:rPr>
          <w:i/>
        </w:rPr>
        <w:t>Part de la population rurale avec accès aux ressources énergétiques renouvelables non raccordées aux réseaux (mini-réseaux et système isolés): Le pourcentage (en %) de la population rurale comme défini ci-dessus, qui ont accès aux mini-réseaux et aux systèmes isolés. Ce nombre est calculé en divisant le nombre d'habitants desservis par des applications parvenant hors réseaux par le nombre d'habitants des zones rurales (comme indiqué ci-dessus).</w:t>
      </w:r>
    </w:p>
    <w:p w:rsidR="00D30936" w:rsidRPr="00923E69" w:rsidRDefault="00D30936" w:rsidP="00D30936">
      <w:pPr>
        <w:jc w:val="both"/>
        <w:rPr>
          <w:i/>
        </w:rPr>
      </w:pPr>
      <w:r w:rsidRPr="00EB2255">
        <w:rPr>
          <w:i/>
        </w:rPr>
        <w:t xml:space="preserve">Les communautés rurales: Ceci représente les centres administratifs de zones rurales.  Ce segment correspond à la population vivant dans des zones rurales incluant les villages dont la population est comprise d’entre 200 et 2 500 habitants et un nombre de villes plus importante qu'en raison de leur situation géographique périphérique situés loin du réseau nationale.  </w:t>
      </w:r>
      <w:r w:rsidRPr="00923E69">
        <w:rPr>
          <w:i/>
        </w:rPr>
        <w:t>La PERC se réfère ainsi qu’à certaines localités rurales couramment hors réseau livrés avant 2020 qui pourraient être inclus dans l'extension du réseau lorsqu’ils vont potentiellement devenir plus grands.</w:t>
      </w:r>
    </w:p>
    <w:p w:rsidR="00D30936" w:rsidRPr="00923E69" w:rsidRDefault="00D30936" w:rsidP="00D30936">
      <w:pPr>
        <w:jc w:val="both"/>
        <w:rPr>
          <w:i/>
        </w:rPr>
      </w:pPr>
      <w:r w:rsidRPr="00923E69">
        <w:rPr>
          <w:i/>
        </w:rPr>
        <w:t>Foyers solaires: Les foyers ou fours solaires sont des appareils qui utilisent les rayons de soleil (en effet la chaleur du soleil) pour chauffer, cuire ou pasteuriser la nourriture ou la boisson.</w:t>
      </w:r>
    </w:p>
    <w:p w:rsidR="00D30936" w:rsidRPr="00EB2255" w:rsidRDefault="00D30936" w:rsidP="00D30936">
      <w:pPr>
        <w:jc w:val="both"/>
        <w:rPr>
          <w:i/>
        </w:rPr>
      </w:pPr>
      <w:r w:rsidRPr="00EB2255">
        <w:rPr>
          <w:i/>
        </w:rPr>
        <w:t>Systèmes isolés: Egalement connu comme source d’énergie renouvelable pour les régions qui ne sont pas couvertes par les réseaux électriques ni équipées d'un système de distribution.  Les systèmes isolés typiques comprennent d’une ou de plusieurs méthodes de production d'électricité, le stockage d'énergie, et la réglementation.</w:t>
      </w:r>
    </w:p>
    <w:p w:rsidR="00D30936" w:rsidRPr="00923E69" w:rsidRDefault="00D30936" w:rsidP="00D30936">
      <w:pPr>
        <w:jc w:val="both"/>
        <w:rPr>
          <w:i/>
        </w:rPr>
      </w:pPr>
      <w:r w:rsidRPr="00923E69">
        <w:rPr>
          <w:i/>
        </w:rPr>
        <w:t xml:space="preserve">Système de soutien:  Cela signifie n’importe quel instrument, système ou mécanisme appliqué par un pays ou groupe de pays, dont le but est de promouvoir la consommation d’énergie renouvelable et de réduire le coût de l'énergie, </w:t>
      </w:r>
      <w:r w:rsidRPr="00923E69">
        <w:rPr>
          <w:rFonts w:cs="Calibri"/>
          <w:i/>
          <w:szCs w:val="20"/>
        </w:rPr>
        <w:t>crée de la valeur ajoutée</w:t>
      </w:r>
      <w:r w:rsidRPr="00923E69">
        <w:rPr>
          <w:i/>
        </w:rPr>
        <w:t>, ou d'augmenter le volume d'énergie acheté, au moyen d'une obligation d'énergie renouvelable.  Ceci inclut, mais n'est pas limité à, des aides financiers, des exonérations ou des réductions fiscales, des remboursements d'impôt, des régimes de soutien d’obligation d'énergie renouvelables incluant celles qui utilisent les certificats verts, et les régimes de soutien direct aux prix incluant les tarifs de rachat et les paiements de primes.</w:t>
      </w:r>
    </w:p>
    <w:p w:rsidR="00D30936" w:rsidRPr="00923E69" w:rsidRDefault="00D30936" w:rsidP="00D30936">
      <w:pPr>
        <w:widowControl w:val="0"/>
        <w:autoSpaceDE w:val="0"/>
        <w:autoSpaceDN w:val="0"/>
        <w:adjustRightInd w:val="0"/>
        <w:spacing w:after="240" w:line="240" w:lineRule="auto"/>
        <w:jc w:val="both"/>
        <w:rPr>
          <w:i/>
        </w:rPr>
      </w:pPr>
      <w:r w:rsidRPr="00923E69">
        <w:rPr>
          <w:i/>
        </w:rPr>
        <w:t xml:space="preserve">Des régimes de soutien pour la production d'énergies renouvelables </w:t>
      </w:r>
    </w:p>
    <w:p w:rsidR="00D30936" w:rsidRPr="00923E69" w:rsidRDefault="00D30936" w:rsidP="00D30936">
      <w:pPr>
        <w:pStyle w:val="ListParagraph"/>
        <w:widowControl w:val="0"/>
        <w:numPr>
          <w:ilvl w:val="0"/>
          <w:numId w:val="27"/>
        </w:numPr>
        <w:autoSpaceDE w:val="0"/>
        <w:autoSpaceDN w:val="0"/>
        <w:adjustRightInd w:val="0"/>
        <w:spacing w:after="240" w:line="240" w:lineRule="auto"/>
        <w:jc w:val="both"/>
        <w:rPr>
          <w:i/>
        </w:rPr>
      </w:pPr>
      <w:r w:rsidRPr="00923E69">
        <w:rPr>
          <w:i/>
        </w:rPr>
        <w:t xml:space="preserve">La production en fonction des incitations:  </w:t>
      </w:r>
    </w:p>
    <w:p w:rsidR="00D30936" w:rsidRPr="00923E69" w:rsidRDefault="00D30936" w:rsidP="00D30936">
      <w:pPr>
        <w:pStyle w:val="ListParagraph"/>
        <w:widowControl w:val="0"/>
        <w:autoSpaceDE w:val="0"/>
        <w:autoSpaceDN w:val="0"/>
        <w:adjustRightInd w:val="0"/>
        <w:spacing w:after="240" w:line="240" w:lineRule="auto"/>
        <w:ind w:left="1440"/>
        <w:jc w:val="both"/>
        <w:rPr>
          <w:i/>
        </w:rPr>
      </w:pPr>
    </w:p>
    <w:p w:rsidR="00D30936" w:rsidRPr="00923E69" w:rsidRDefault="00D30936" w:rsidP="00D30936">
      <w:pPr>
        <w:pStyle w:val="ListParagraph"/>
        <w:widowControl w:val="0"/>
        <w:numPr>
          <w:ilvl w:val="1"/>
          <w:numId w:val="27"/>
        </w:numPr>
        <w:autoSpaceDE w:val="0"/>
        <w:autoSpaceDN w:val="0"/>
        <w:adjustRightInd w:val="0"/>
        <w:spacing w:after="240" w:line="240" w:lineRule="auto"/>
        <w:jc w:val="both"/>
        <w:rPr>
          <w:i/>
        </w:rPr>
      </w:pPr>
      <w:r w:rsidRPr="00923E69">
        <w:rPr>
          <w:rFonts w:cs="Calibri"/>
          <w:bCs/>
          <w:i/>
          <w:szCs w:val="20"/>
        </w:rPr>
        <w:t>Tarifs d’achat: C’est</w:t>
      </w:r>
      <w:r w:rsidRPr="00923E69">
        <w:rPr>
          <w:i/>
        </w:rPr>
        <w:t xml:space="preserve"> </w:t>
      </w:r>
      <w:r w:rsidRPr="00923E69">
        <w:rPr>
          <w:rFonts w:cs="Calibri"/>
          <w:i/>
          <w:szCs w:val="20"/>
        </w:rPr>
        <w:t xml:space="preserve">une politique de tarification stable </w:t>
      </w:r>
      <w:r w:rsidRPr="00923E69">
        <w:rPr>
          <w:i/>
        </w:rPr>
        <w:t xml:space="preserve">qui favorise le déploiement de ressources d'énergies renouvelables.  </w:t>
      </w:r>
      <w:r w:rsidRPr="00923E69">
        <w:rPr>
          <w:rFonts w:cs="Calibri"/>
          <w:bCs/>
          <w:i/>
          <w:szCs w:val="20"/>
        </w:rPr>
        <w:t xml:space="preserve">Le tarif d’achat </w:t>
      </w:r>
      <w:r w:rsidRPr="00923E69">
        <w:rPr>
          <w:i/>
        </w:rPr>
        <w:t>offre une garantie de paiements aux producteurs d'énergie renouvelable pour la production d'électricité (en $ /kWh).  Ces paiements sont généralement attribués à des contrats à long terme.</w:t>
      </w:r>
    </w:p>
    <w:p w:rsidR="00D30936" w:rsidRPr="00923E69" w:rsidRDefault="00D30936" w:rsidP="00D30936">
      <w:pPr>
        <w:pStyle w:val="ListParagraph"/>
        <w:widowControl w:val="0"/>
        <w:numPr>
          <w:ilvl w:val="1"/>
          <w:numId w:val="27"/>
        </w:numPr>
        <w:autoSpaceDE w:val="0"/>
        <w:autoSpaceDN w:val="0"/>
        <w:adjustRightInd w:val="0"/>
        <w:spacing w:after="240" w:line="240" w:lineRule="auto"/>
        <w:jc w:val="both"/>
        <w:rPr>
          <w:i/>
        </w:rPr>
      </w:pPr>
      <w:r w:rsidRPr="00923E69">
        <w:rPr>
          <w:i/>
        </w:rPr>
        <w:t>Le système de quotas: C’est une politique d’approvisionnement énergétique qui accorde le générateur avec des certificats qui peuvent être vendus au marché (avec aucune garantie de prix).</w:t>
      </w:r>
    </w:p>
    <w:p w:rsidR="00D30936" w:rsidRPr="00EB2255" w:rsidRDefault="00D30936" w:rsidP="00D30936">
      <w:pPr>
        <w:pStyle w:val="ListParagraph"/>
        <w:widowControl w:val="0"/>
        <w:numPr>
          <w:ilvl w:val="1"/>
          <w:numId w:val="27"/>
        </w:numPr>
        <w:autoSpaceDE w:val="0"/>
        <w:autoSpaceDN w:val="0"/>
        <w:adjustRightInd w:val="0"/>
        <w:spacing w:after="240" w:line="240" w:lineRule="auto"/>
        <w:jc w:val="both"/>
        <w:rPr>
          <w:i/>
        </w:rPr>
      </w:pPr>
      <w:r w:rsidRPr="00EB2255">
        <w:rPr>
          <w:i/>
        </w:rPr>
        <w:t xml:space="preserve">Les systèmes de quota </w:t>
      </w:r>
      <w:r w:rsidRPr="00EB2255">
        <w:rPr>
          <w:rFonts w:cs="Calibri"/>
          <w:i/>
          <w:szCs w:val="20"/>
        </w:rPr>
        <w:t>par voie d'appels d'offres concurrentiels: C’est</w:t>
      </w:r>
      <w:r w:rsidRPr="00EB2255">
        <w:rPr>
          <w:i/>
        </w:rPr>
        <w:t xml:space="preserve"> la fixation de quotas de production obligatoire pour les réserves d'énergies vertes. </w:t>
      </w:r>
      <w:r w:rsidRPr="00EB2255">
        <w:rPr>
          <w:rFonts w:cs="Calibri"/>
          <w:i/>
          <w:szCs w:val="20"/>
        </w:rPr>
        <w:t xml:space="preserve"> </w:t>
      </w:r>
      <w:r w:rsidRPr="00EB2255">
        <w:rPr>
          <w:i/>
        </w:rPr>
        <w:t xml:space="preserve">Ces quotas sont imposés </w:t>
      </w:r>
      <w:r w:rsidRPr="00EB2255">
        <w:rPr>
          <w:rFonts w:cs="Calibri"/>
          <w:i/>
          <w:szCs w:val="20"/>
        </w:rPr>
        <w:t xml:space="preserve">sur la production d’électricité et/ou les compagnies de distribution  </w:t>
      </w:r>
      <w:r w:rsidRPr="00EB2255">
        <w:rPr>
          <w:i/>
        </w:rPr>
        <w:t xml:space="preserve">(calculé comme un pourcentage de production/ventes).  Les opérateurs peuvent </w:t>
      </w:r>
      <w:r w:rsidRPr="00EB2255">
        <w:rPr>
          <w:rFonts w:cs="Calibri"/>
          <w:i/>
          <w:szCs w:val="20"/>
        </w:rPr>
        <w:t xml:space="preserve">atteindre </w:t>
      </w:r>
      <w:r w:rsidRPr="00EB2255">
        <w:rPr>
          <w:i/>
        </w:rPr>
        <w:t xml:space="preserve">ces obligations de trois </w:t>
      </w:r>
      <w:r w:rsidRPr="00EB2255">
        <w:rPr>
          <w:rFonts w:cs="Arial"/>
          <w:bCs/>
          <w:i/>
          <w:szCs w:val="28"/>
        </w:rPr>
        <w:t>manières</w:t>
      </w:r>
      <w:r w:rsidRPr="00EB2255">
        <w:rPr>
          <w:i/>
        </w:rPr>
        <w:t>: (i) en produisant leur propre électricité verte, (ii) en achetant l'électricité conformément aux contrats à long terme et (iii) en acquérant sur le marché financier les 'Certificats Verts correspondants d'un montant d'électricité exigé.</w:t>
      </w:r>
    </w:p>
    <w:p w:rsidR="00D30936" w:rsidRPr="00EB2255" w:rsidRDefault="00D30936" w:rsidP="00D30936">
      <w:pPr>
        <w:pStyle w:val="ListParagraph"/>
        <w:widowControl w:val="0"/>
        <w:numPr>
          <w:ilvl w:val="1"/>
          <w:numId w:val="27"/>
        </w:numPr>
        <w:autoSpaceDE w:val="0"/>
        <w:autoSpaceDN w:val="0"/>
        <w:adjustRightInd w:val="0"/>
        <w:spacing w:after="240" w:line="240" w:lineRule="auto"/>
        <w:jc w:val="both"/>
        <w:rPr>
          <w:i/>
        </w:rPr>
      </w:pPr>
      <w:r w:rsidRPr="00EB2255">
        <w:rPr>
          <w:i/>
        </w:rPr>
        <w:t xml:space="preserve">Un système décentralisé de quotas de certificats verts vendu au marché également appelé Certificats Verts Echangeables (CVE/TGC): Ceci représente la fixation de quota obligatoire pour la production d'électricité verte. Ces quotas sont imposés </w:t>
      </w:r>
      <w:r w:rsidRPr="00EB2255">
        <w:rPr>
          <w:rFonts w:cs="Calibri"/>
          <w:i/>
          <w:szCs w:val="20"/>
        </w:rPr>
        <w:t xml:space="preserve">sur la production d’électricité et/ou les compagnies de distribution </w:t>
      </w:r>
      <w:r w:rsidRPr="00EB2255">
        <w:rPr>
          <w:i/>
        </w:rPr>
        <w:t xml:space="preserve">(calculé comme pourcentage de production/vente).  Les opérateurs peuvent </w:t>
      </w:r>
      <w:r w:rsidRPr="00EB2255">
        <w:rPr>
          <w:rFonts w:cs="Calibri"/>
          <w:i/>
          <w:szCs w:val="20"/>
        </w:rPr>
        <w:t xml:space="preserve">atteindre </w:t>
      </w:r>
      <w:r w:rsidRPr="00EB2255">
        <w:rPr>
          <w:i/>
        </w:rPr>
        <w:t xml:space="preserve">ces obligations de trois </w:t>
      </w:r>
      <w:r w:rsidRPr="00EB2255">
        <w:rPr>
          <w:rFonts w:cs="Arial"/>
          <w:bCs/>
          <w:i/>
          <w:szCs w:val="28"/>
        </w:rPr>
        <w:t>manières</w:t>
      </w:r>
      <w:r w:rsidRPr="00EB2255">
        <w:rPr>
          <w:i/>
        </w:rPr>
        <w:t>: (i) en produisant leur propre électricité verte, (ii) en achetant l'électricité sous contrats à long terme, et (iii) par l'acquisition sur le marché financier les 'Certificats Verts correspondants d'un montant d'électricité exigé.</w:t>
      </w:r>
    </w:p>
    <w:p w:rsidR="00D30936" w:rsidRPr="00923E69" w:rsidRDefault="00D30936" w:rsidP="00D30936">
      <w:pPr>
        <w:pStyle w:val="ListParagraph"/>
        <w:widowControl w:val="0"/>
        <w:numPr>
          <w:ilvl w:val="0"/>
          <w:numId w:val="27"/>
        </w:numPr>
        <w:autoSpaceDE w:val="0"/>
        <w:autoSpaceDN w:val="0"/>
        <w:adjustRightInd w:val="0"/>
        <w:spacing w:after="240" w:line="240" w:lineRule="auto"/>
        <w:jc w:val="both"/>
        <w:rPr>
          <w:i/>
        </w:rPr>
      </w:pPr>
      <w:r w:rsidRPr="00923E69">
        <w:rPr>
          <w:rFonts w:cs="Calibri"/>
          <w:i/>
          <w:szCs w:val="20"/>
        </w:rPr>
        <w:t xml:space="preserve">Investissement dépendant sur les mesures d’incitatives </w:t>
      </w:r>
      <w:r w:rsidRPr="00923E69">
        <w:rPr>
          <w:rFonts w:cs="Calibri"/>
          <w:bCs/>
          <w:i/>
          <w:szCs w:val="20"/>
        </w:rPr>
        <w:t xml:space="preserve"> </w:t>
      </w:r>
    </w:p>
    <w:p w:rsidR="00D30936" w:rsidRPr="00EB2255" w:rsidRDefault="00D30936" w:rsidP="00D30936">
      <w:pPr>
        <w:pStyle w:val="ListParagraph"/>
        <w:widowControl w:val="0"/>
        <w:numPr>
          <w:ilvl w:val="1"/>
          <w:numId w:val="27"/>
        </w:numPr>
        <w:autoSpaceDE w:val="0"/>
        <w:autoSpaceDN w:val="0"/>
        <w:adjustRightInd w:val="0"/>
        <w:spacing w:after="240" w:line="240" w:lineRule="auto"/>
        <w:jc w:val="both"/>
        <w:rPr>
          <w:i/>
        </w:rPr>
      </w:pPr>
      <w:r w:rsidRPr="00EB2255">
        <w:rPr>
          <w:i/>
        </w:rPr>
        <w:t xml:space="preserve">Les subventions de capital et de prêts: Les </w:t>
      </w:r>
      <w:r w:rsidRPr="00EB2255">
        <w:rPr>
          <w:rFonts w:cs="Calibri"/>
          <w:bCs/>
          <w:i/>
          <w:szCs w:val="20"/>
        </w:rPr>
        <w:t>ressources financières pour permettre aux gouvernements d'accorder des subventions ou des prêts pour le développement de projets d'énergie renouvelable.  Les subventions ne doivent pas être remboursées, tandis que les prêts le  doivent.</w:t>
      </w:r>
    </w:p>
    <w:p w:rsidR="00D30936" w:rsidRPr="00EB2255" w:rsidRDefault="00D30936" w:rsidP="00D30936">
      <w:pPr>
        <w:pStyle w:val="ListParagraph"/>
        <w:widowControl w:val="0"/>
        <w:numPr>
          <w:ilvl w:val="1"/>
          <w:numId w:val="27"/>
        </w:numPr>
        <w:autoSpaceDE w:val="0"/>
        <w:autoSpaceDN w:val="0"/>
        <w:adjustRightInd w:val="0"/>
        <w:spacing w:after="240" w:line="240" w:lineRule="auto"/>
        <w:jc w:val="both"/>
        <w:rPr>
          <w:i/>
        </w:rPr>
      </w:pPr>
      <w:r w:rsidRPr="00EB2255">
        <w:rPr>
          <w:i/>
        </w:rPr>
        <w:t>Les microcrédits: Ceci représente l'extension de prêts de petite valeur (microcrédits) pour les emprunteurs pauvres qui manquent généralement les collatéraux, un emploi stable et un historique de crédit vérifiables.</w:t>
      </w:r>
    </w:p>
    <w:p w:rsidR="00D30936" w:rsidRPr="00923E69" w:rsidRDefault="00D30936" w:rsidP="00D30936">
      <w:pPr>
        <w:pStyle w:val="ListParagraph"/>
        <w:widowControl w:val="0"/>
        <w:numPr>
          <w:ilvl w:val="1"/>
          <w:numId w:val="27"/>
        </w:numPr>
        <w:autoSpaceDE w:val="0"/>
        <w:autoSpaceDN w:val="0"/>
        <w:adjustRightInd w:val="0"/>
        <w:spacing w:after="240" w:line="240" w:lineRule="auto"/>
        <w:jc w:val="both"/>
        <w:rPr>
          <w:i/>
        </w:rPr>
      </w:pPr>
      <w:r w:rsidRPr="00923E69">
        <w:rPr>
          <w:i/>
        </w:rPr>
        <w:t>Les Exemptions de la TVA: Ceci permet aux ménages ou aux investisseurs de ne pas  payer la TVA sur l'énergie renouvelable ou sur l'équipement d'efficacité énergétique.</w:t>
      </w:r>
    </w:p>
    <w:p w:rsidR="00D30936" w:rsidRPr="00923E69" w:rsidRDefault="00D30936" w:rsidP="00D30936">
      <w:pPr>
        <w:widowControl w:val="0"/>
        <w:autoSpaceDE w:val="0"/>
        <w:autoSpaceDN w:val="0"/>
        <w:adjustRightInd w:val="0"/>
        <w:spacing w:after="0" w:line="240" w:lineRule="auto"/>
        <w:jc w:val="both"/>
        <w:rPr>
          <w:i/>
        </w:rPr>
      </w:pPr>
    </w:p>
    <w:p w:rsidR="00D30936" w:rsidRPr="00923E69" w:rsidRDefault="00D30936" w:rsidP="00D30936">
      <w:pPr>
        <w:jc w:val="both"/>
        <w:rPr>
          <w:i/>
        </w:rPr>
      </w:pPr>
      <w:r w:rsidRPr="00923E69">
        <w:rPr>
          <w:i/>
        </w:rPr>
        <w:t>Wattheure (Wh): Une mesure d'énergie électrique égale à la production électrique multipliée par la longueur de temps (heures) que l’énergie est appliquée.</w:t>
      </w:r>
    </w:p>
    <w:p w:rsidR="00D30936" w:rsidRPr="00923E69" w:rsidRDefault="00D30936" w:rsidP="00D30936">
      <w:pPr>
        <w:widowControl w:val="0"/>
        <w:autoSpaceDE w:val="0"/>
        <w:autoSpaceDN w:val="0"/>
        <w:adjustRightInd w:val="0"/>
        <w:spacing w:after="240" w:line="240" w:lineRule="auto"/>
        <w:jc w:val="both"/>
        <w:rPr>
          <w:i/>
        </w:rPr>
      </w:pPr>
      <w:r w:rsidRPr="00923E69">
        <w:rPr>
          <w:i/>
        </w:rPr>
        <w:t>Déchets: Selon les statistiques, les déchets correspondent aux déchets qui sont incinérés avec la récupération de la chaleur dans des installations conçues pour déchets mélangés ou en co-combustion avec d'autres carburants. La chaleur peut être utilisée pour le chauffage ou pour la production d'énergie. Certains déchets sont des mélanges de matériels de combustibles fossiles et de la biomasse origine.</w:t>
      </w:r>
    </w:p>
    <w:p w:rsidR="00D30936" w:rsidRPr="00923E69" w:rsidRDefault="00D30936" w:rsidP="00D30936">
      <w:pPr>
        <w:widowControl w:val="0"/>
        <w:autoSpaceDE w:val="0"/>
        <w:autoSpaceDN w:val="0"/>
        <w:adjustRightInd w:val="0"/>
        <w:spacing w:after="240" w:line="240" w:lineRule="auto"/>
        <w:jc w:val="both"/>
        <w:rPr>
          <w:i/>
        </w:rPr>
      </w:pPr>
      <w:r w:rsidRPr="00923E69">
        <w:rPr>
          <w:i/>
        </w:rPr>
        <w:t xml:space="preserve">Déchets industriels: Les </w:t>
      </w:r>
      <w:r w:rsidRPr="00923E69">
        <w:rPr>
          <w:rFonts w:cs="Calibri"/>
          <w:i/>
          <w:szCs w:val="20"/>
        </w:rPr>
        <w:t xml:space="preserve">déchets </w:t>
      </w:r>
      <w:r w:rsidRPr="00923E69">
        <w:rPr>
          <w:i/>
        </w:rPr>
        <w:t>non renouvelables qui sont incinérés avec la récupération de la chaleur dans des installations à</w:t>
      </w:r>
      <w:r>
        <w:rPr>
          <w:i/>
        </w:rPr>
        <w:t xml:space="preserve"> </w:t>
      </w:r>
      <w:r w:rsidRPr="00923E69">
        <w:rPr>
          <w:i/>
        </w:rPr>
        <w:t xml:space="preserve">part celles utilisées pour l'incinération de déchets municipaux.  On compte les pneus, les résidus de produits chimiques d’industrie et de déchets dangereux dans les soins de santé parmi les exemples.  La combustion comprend la co-combustion avec d'autres carburants. Les portions de déchets industriels récupérés de la chaleur sont </w:t>
      </w:r>
      <w:r w:rsidRPr="00923E69">
        <w:rPr>
          <w:rFonts w:cs="Arial"/>
          <w:i/>
          <w:szCs w:val="28"/>
        </w:rPr>
        <w:t>déclarés</w:t>
      </w:r>
      <w:r w:rsidRPr="00923E69">
        <w:rPr>
          <w:i/>
        </w:rPr>
        <w:t xml:space="preserve"> selon les biocarburants qui le décrivent le mieux.  </w:t>
      </w:r>
    </w:p>
    <w:p w:rsidR="00D30936" w:rsidRPr="00923E69" w:rsidRDefault="00D30936" w:rsidP="00D30936">
      <w:pPr>
        <w:widowControl w:val="0"/>
        <w:autoSpaceDE w:val="0"/>
        <w:autoSpaceDN w:val="0"/>
        <w:adjustRightInd w:val="0"/>
        <w:spacing w:after="240" w:line="240" w:lineRule="auto"/>
        <w:jc w:val="both"/>
        <w:rPr>
          <w:i/>
        </w:rPr>
      </w:pPr>
      <w:r w:rsidRPr="00923E69">
        <w:rPr>
          <w:i/>
        </w:rPr>
        <w:t xml:space="preserve">Déchets municipaux: Les </w:t>
      </w:r>
      <w:r w:rsidRPr="00923E69">
        <w:rPr>
          <w:rFonts w:cs="Calibri"/>
          <w:i/>
          <w:szCs w:val="20"/>
        </w:rPr>
        <w:t xml:space="preserve">déchets </w:t>
      </w:r>
      <w:r w:rsidRPr="00923E69">
        <w:rPr>
          <w:rFonts w:cs="Arial"/>
          <w:bCs/>
          <w:i/>
          <w:szCs w:val="28"/>
        </w:rPr>
        <w:t>ménagers</w:t>
      </w:r>
      <w:r w:rsidRPr="00923E69">
        <w:rPr>
          <w:rFonts w:cs="Calibri"/>
          <w:i/>
          <w:szCs w:val="20"/>
        </w:rPr>
        <w:t xml:space="preserve"> ou urbains</w:t>
      </w:r>
      <w:r w:rsidRPr="00923E69">
        <w:rPr>
          <w:i/>
        </w:rPr>
        <w:t xml:space="preserve"> des services publiques qui ressemblent les déchets ménagers et qui sont recueillies dans</w:t>
      </w:r>
      <w:r>
        <w:rPr>
          <w:i/>
        </w:rPr>
        <w:t xml:space="preserve"> les installations spécialement</w:t>
      </w:r>
      <w:r w:rsidRPr="00923E69">
        <w:rPr>
          <w:i/>
        </w:rPr>
        <w:t xml:space="preserve"> conçues pour le traitement de déchets mélangés en tenant compte de la récupération de combustibles liquides, de gaz ou de la chaleur. En conséquence, les déchets municipaux peuvent être triés en énergie renouvelable et non renouvelable.</w:t>
      </w:r>
    </w:p>
    <w:p w:rsidR="00D30936" w:rsidRPr="00923E69" w:rsidRDefault="00D30936" w:rsidP="00D30936"/>
    <w:p w:rsidR="00D30936" w:rsidRPr="003273D4" w:rsidRDefault="00D30936" w:rsidP="00D30936">
      <w:pPr>
        <w:spacing w:after="0"/>
        <w:rPr>
          <w:rFonts w:ascii="Arial Narrow" w:hAnsi="Arial Narrow" w:cs="Arial"/>
          <w:sz w:val="24"/>
          <w:szCs w:val="24"/>
        </w:rPr>
      </w:pPr>
    </w:p>
    <w:p w:rsidR="00F07500" w:rsidRDefault="00F07500"/>
    <w:sectPr w:rsidR="00F07500" w:rsidSect="00F07500">
      <w:headerReference w:type="default" r:id="rId18"/>
      <w:footerReference w:type="default" r:id="rId1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87" w:rsidRDefault="00836687" w:rsidP="00D30936">
      <w:pPr>
        <w:spacing w:after="0" w:line="240" w:lineRule="auto"/>
      </w:pPr>
      <w:r>
        <w:separator/>
      </w:r>
    </w:p>
  </w:endnote>
  <w:endnote w:type="continuationSeparator" w:id="0">
    <w:p w:rsidR="00836687" w:rsidRDefault="00836687" w:rsidP="00D3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Narrow">
    <w:altName w:val="Tahom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FranklinGothic-Book">
    <w:altName w:val="Franklin Gothic Book"/>
    <w:panose1 w:val="00000000000000000000"/>
    <w:charset w:val="B2"/>
    <w:family w:val="swiss"/>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7" w:rsidRPr="00B11D22" w:rsidRDefault="002374D7" w:rsidP="00F07500">
    <w:pPr>
      <w:pStyle w:val="Footer"/>
      <w:framePr w:wrap="around" w:vAnchor="text" w:hAnchor="margin" w:xAlign="center" w:y="1"/>
      <w:rPr>
        <w:rStyle w:val="PageNumber"/>
        <w:rFonts w:ascii="Arial Narrow" w:hAnsi="Arial Narrow"/>
        <w:sz w:val="20"/>
      </w:rPr>
    </w:pPr>
    <w:r w:rsidRPr="004F1535">
      <w:rPr>
        <w:rStyle w:val="PageNumber"/>
        <w:rFonts w:ascii="Arial Narrow" w:hAnsi="Arial Narrow"/>
        <w:sz w:val="20"/>
      </w:rPr>
      <w:fldChar w:fldCharType="begin"/>
    </w:r>
    <w:r w:rsidRPr="004F1535">
      <w:rPr>
        <w:rStyle w:val="PageNumber"/>
        <w:rFonts w:ascii="Arial Narrow" w:hAnsi="Arial Narrow"/>
        <w:sz w:val="20"/>
      </w:rPr>
      <w:instrText xml:space="preserve">PAGE  </w:instrText>
    </w:r>
    <w:r w:rsidRPr="004F1535">
      <w:rPr>
        <w:rStyle w:val="PageNumber"/>
        <w:rFonts w:ascii="Arial Narrow" w:hAnsi="Arial Narrow"/>
        <w:sz w:val="20"/>
      </w:rPr>
      <w:fldChar w:fldCharType="separate"/>
    </w:r>
    <w:r w:rsidR="00F53744">
      <w:rPr>
        <w:rStyle w:val="PageNumber"/>
        <w:rFonts w:ascii="Arial Narrow" w:hAnsi="Arial Narrow"/>
        <w:noProof/>
        <w:sz w:val="20"/>
      </w:rPr>
      <w:t>2</w:t>
    </w:r>
    <w:r w:rsidRPr="004F1535">
      <w:rPr>
        <w:rStyle w:val="PageNumber"/>
        <w:rFonts w:ascii="Arial Narrow" w:hAnsi="Arial Narrow"/>
        <w:sz w:val="20"/>
      </w:rPr>
      <w:fldChar w:fldCharType="end"/>
    </w:r>
  </w:p>
  <w:p w:rsidR="002374D7" w:rsidRPr="00B11D22" w:rsidRDefault="002374D7" w:rsidP="00F07500">
    <w:pPr>
      <w:pStyle w:val="Footer"/>
      <w:tabs>
        <w:tab w:val="clear" w:pos="4536"/>
        <w:tab w:val="clear" w:pos="9072"/>
        <w:tab w:val="left" w:pos="8295"/>
      </w:tabs>
      <w:rPr>
        <w:b/>
        <w:color w:val="000000"/>
        <w:sz w:val="18"/>
      </w:rPr>
    </w:pPr>
    <w:r>
      <w:rPr>
        <w:noProof/>
        <w:lang w:val="en-GB"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9969500</wp:posOffset>
          </wp:positionV>
          <wp:extent cx="5727700" cy="266700"/>
          <wp:effectExtent l="0" t="0" r="6350" b="0"/>
          <wp:wrapNone/>
          <wp:docPr id="6" name="Picture 6" descr="IPT_Word_Templat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T_Word_Template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87" w:rsidRDefault="00836687" w:rsidP="00D30936">
      <w:pPr>
        <w:spacing w:after="0" w:line="240" w:lineRule="auto"/>
      </w:pPr>
      <w:r>
        <w:separator/>
      </w:r>
    </w:p>
  </w:footnote>
  <w:footnote w:type="continuationSeparator" w:id="0">
    <w:p w:rsidR="00836687" w:rsidRDefault="00836687" w:rsidP="00D30936">
      <w:pPr>
        <w:spacing w:after="0" w:line="240" w:lineRule="auto"/>
      </w:pPr>
      <w:r>
        <w:continuationSeparator/>
      </w:r>
    </w:p>
  </w:footnote>
  <w:footnote w:id="1">
    <w:p w:rsidR="002374D7" w:rsidRPr="006B4146" w:rsidRDefault="002374D7" w:rsidP="00D30936">
      <w:pPr>
        <w:pStyle w:val="FootnoteText"/>
        <w:rPr>
          <w:lang w:val="fr-FR"/>
        </w:rPr>
      </w:pPr>
      <w:r>
        <w:rPr>
          <w:rStyle w:val="FootnoteReference"/>
        </w:rPr>
        <w:footnoteRef/>
      </w:r>
      <w:r w:rsidRPr="006B4146">
        <w:rPr>
          <w:lang w:val="fr-FR"/>
        </w:rPr>
        <w:t xml:space="preserve"> </w:t>
      </w:r>
      <w:r>
        <w:rPr>
          <w:lang w:val="fr-FR"/>
        </w:rPr>
        <w:t>Préservant</w:t>
      </w:r>
      <w:r w:rsidRPr="006B4146">
        <w:rPr>
          <w:lang w:val="fr-FR"/>
        </w:rPr>
        <w:t xml:space="preserve"> 700 millions de bois combustibles correspond</w:t>
      </w:r>
      <w:r>
        <w:rPr>
          <w:lang w:val="fr-FR"/>
        </w:rPr>
        <w:t>a</w:t>
      </w:r>
      <w:r w:rsidRPr="006B4146">
        <w:rPr>
          <w:lang w:val="fr-FR"/>
        </w:rPr>
        <w:t>nt à environ 18 milliards de dollars sur la base de prix actuel du bois au Burkina Faso</w:t>
      </w:r>
    </w:p>
  </w:footnote>
  <w:footnote w:id="2">
    <w:p w:rsidR="002374D7" w:rsidRPr="00206314" w:rsidRDefault="002374D7" w:rsidP="00D30936">
      <w:pPr>
        <w:pStyle w:val="FootnoteText"/>
        <w:rPr>
          <w:lang w:val="fr-FR"/>
        </w:rPr>
      </w:pPr>
      <w:r>
        <w:rPr>
          <w:rStyle w:val="FootnoteReference"/>
        </w:rPr>
        <w:footnoteRef/>
      </w:r>
      <w:r w:rsidRPr="00206314">
        <w:rPr>
          <w:lang w:val="fr-FR"/>
        </w:rPr>
        <w:t xml:space="preserve"> </w:t>
      </w:r>
      <w:r w:rsidRPr="00E26FDB">
        <w:rPr>
          <w:lang w:val="fr-FR"/>
        </w:rPr>
        <w:t>Foyers</w:t>
      </w:r>
      <w:r w:rsidRPr="00206314">
        <w:rPr>
          <w:lang w:val="fr-FR"/>
        </w:rPr>
        <w:t xml:space="preserve"> améliorés se </w:t>
      </w:r>
      <w:r w:rsidRPr="00E26FDB">
        <w:rPr>
          <w:lang w:val="fr-FR"/>
        </w:rPr>
        <w:t>réfèrent</w:t>
      </w:r>
      <w:r w:rsidRPr="00206314">
        <w:rPr>
          <w:lang w:val="fr-FR"/>
        </w:rPr>
        <w:t xml:space="preserve"> ici au</w:t>
      </w:r>
      <w:r>
        <w:rPr>
          <w:lang w:val="fr-FR"/>
        </w:rPr>
        <w:t>x</w:t>
      </w:r>
      <w:r w:rsidRPr="00206314">
        <w:rPr>
          <w:lang w:val="fr-FR"/>
        </w:rPr>
        <w:t xml:space="preserve"> fourneaux </w:t>
      </w:r>
      <w:r>
        <w:rPr>
          <w:lang w:val="fr-FR"/>
        </w:rPr>
        <w:t>utilisant le</w:t>
      </w:r>
      <w:r w:rsidRPr="00206314">
        <w:rPr>
          <w:lang w:val="fr-FR"/>
        </w:rPr>
        <w:t xml:space="preserve"> bois et</w:t>
      </w:r>
      <w:r>
        <w:rPr>
          <w:lang w:val="fr-FR"/>
        </w:rPr>
        <w:t xml:space="preserve"> le</w:t>
      </w:r>
      <w:r w:rsidRPr="00206314">
        <w:rPr>
          <w:lang w:val="fr-FR"/>
        </w:rPr>
        <w:t xml:space="preserve"> charbon de bois</w:t>
      </w:r>
    </w:p>
  </w:footnote>
  <w:footnote w:id="3">
    <w:p w:rsidR="002374D7" w:rsidRPr="00206314" w:rsidRDefault="002374D7" w:rsidP="00D30936">
      <w:pPr>
        <w:pStyle w:val="FootnoteText"/>
        <w:rPr>
          <w:lang w:val="fr-FR"/>
        </w:rPr>
      </w:pPr>
      <w:r>
        <w:rPr>
          <w:rStyle w:val="FootnoteReference"/>
        </w:rPr>
        <w:footnoteRef/>
      </w:r>
      <w:r w:rsidRPr="00206314">
        <w:rPr>
          <w:lang w:val="fr-FR"/>
        </w:rPr>
        <w:t xml:space="preserve"> GPL est pris ici dans le tableau en raison de sa capacité à remplacer l’utilisation de la biomasse traditionnelle</w:t>
      </w:r>
    </w:p>
  </w:footnote>
  <w:footnote w:id="4">
    <w:p w:rsidR="002374D7" w:rsidRPr="00206314" w:rsidRDefault="002374D7" w:rsidP="00D30936">
      <w:pPr>
        <w:pStyle w:val="FootnoteText"/>
        <w:rPr>
          <w:lang w:val="fr-FR"/>
        </w:rPr>
      </w:pPr>
      <w:r>
        <w:rPr>
          <w:rStyle w:val="FootnoteReference"/>
        </w:rPr>
        <w:footnoteRef/>
      </w:r>
      <w:r w:rsidRPr="00206314">
        <w:rPr>
          <w:lang w:val="fr-FR"/>
        </w:rPr>
        <w:t xml:space="preserve"> </w:t>
      </w:r>
      <w:r w:rsidRPr="00E26FDB">
        <w:rPr>
          <w:lang w:val="fr-FR"/>
        </w:rPr>
        <w:t>Foyers</w:t>
      </w:r>
      <w:r w:rsidRPr="00206314">
        <w:rPr>
          <w:lang w:val="fr-FR"/>
        </w:rPr>
        <w:t xml:space="preserve"> améliorés se </w:t>
      </w:r>
      <w:r w:rsidRPr="00E26FDB">
        <w:rPr>
          <w:lang w:val="fr-FR"/>
        </w:rPr>
        <w:t>réfèrent</w:t>
      </w:r>
      <w:r w:rsidRPr="00206314">
        <w:rPr>
          <w:lang w:val="fr-FR"/>
        </w:rPr>
        <w:t xml:space="preserve"> ici au</w:t>
      </w:r>
      <w:r>
        <w:rPr>
          <w:lang w:val="fr-FR"/>
        </w:rPr>
        <w:t>x</w:t>
      </w:r>
      <w:r w:rsidRPr="00206314">
        <w:rPr>
          <w:lang w:val="fr-FR"/>
        </w:rPr>
        <w:t xml:space="preserve"> fourneaux </w:t>
      </w:r>
      <w:r>
        <w:rPr>
          <w:lang w:val="fr-FR"/>
        </w:rPr>
        <w:t>utilisant le</w:t>
      </w:r>
      <w:r w:rsidRPr="00206314">
        <w:rPr>
          <w:lang w:val="fr-FR"/>
        </w:rPr>
        <w:t xml:space="preserve"> bois et</w:t>
      </w:r>
      <w:r>
        <w:rPr>
          <w:lang w:val="fr-FR"/>
        </w:rPr>
        <w:t xml:space="preserve"> le</w:t>
      </w:r>
      <w:r w:rsidRPr="00206314">
        <w:rPr>
          <w:lang w:val="fr-FR"/>
        </w:rPr>
        <w:t xml:space="preserve"> charbon de bois</w:t>
      </w:r>
    </w:p>
  </w:footnote>
  <w:footnote w:id="5">
    <w:p w:rsidR="002374D7" w:rsidRPr="00206314" w:rsidRDefault="002374D7" w:rsidP="00D30936">
      <w:pPr>
        <w:pStyle w:val="FootnoteText"/>
        <w:rPr>
          <w:lang w:val="fr-FR"/>
        </w:rPr>
      </w:pPr>
      <w:r>
        <w:rPr>
          <w:rStyle w:val="FootnoteReference"/>
        </w:rPr>
        <w:footnoteRef/>
      </w:r>
      <w:r w:rsidRPr="00206314">
        <w:rPr>
          <w:lang w:val="fr-FR"/>
        </w:rPr>
        <w:t xml:space="preserve"> GPL est pris ici dans le tableau en raison de sa capacité à remplacer l’utilisation de la biomasse traditionnelle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7" w:rsidRPr="00923E69" w:rsidRDefault="002374D7" w:rsidP="002374D7">
    <w:pPr>
      <w:pStyle w:val="Header"/>
      <w:rPr>
        <w:sz w:val="16"/>
      </w:rPr>
    </w:pPr>
    <w:r>
      <w:rPr>
        <w:sz w:val="16"/>
      </w:rPr>
      <w:t>Plan d’Action National</w:t>
    </w:r>
    <w:r w:rsidRPr="00923E69">
      <w:rPr>
        <w:sz w:val="16"/>
      </w:rPr>
      <w:t xml:space="preserve"> d</w:t>
    </w:r>
    <w:r>
      <w:rPr>
        <w:sz w:val="16"/>
      </w:rPr>
      <w:t xml:space="preserve">e la Bioénergie (PANBE) de </w:t>
    </w:r>
    <w:r w:rsidRPr="00EB7861">
      <w:rPr>
        <w:sz w:val="16"/>
      </w:rPr>
      <w:t xml:space="preserve">&lt; Insérer le nom du Pays </w:t>
    </w:r>
  </w:p>
  <w:p w:rsidR="002374D7" w:rsidRPr="00923E69" w:rsidRDefault="002374D7" w:rsidP="00F07500">
    <w:pPr>
      <w:pStyle w:val="Header"/>
      <w:rPr>
        <w:sz w:val="16"/>
      </w:rPr>
    </w:pPr>
  </w:p>
  <w:p w:rsidR="002374D7" w:rsidRDefault="002374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845"/>
    <w:multiLevelType w:val="hybridMultilevel"/>
    <w:tmpl w:val="AA46C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66F6D"/>
    <w:multiLevelType w:val="hybridMultilevel"/>
    <w:tmpl w:val="E7146818"/>
    <w:lvl w:ilvl="0" w:tplc="1982F8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A15D66"/>
    <w:multiLevelType w:val="hybridMultilevel"/>
    <w:tmpl w:val="D0A8442C"/>
    <w:lvl w:ilvl="0" w:tplc="0409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4C22B6A"/>
    <w:multiLevelType w:val="hybridMultilevel"/>
    <w:tmpl w:val="7DE08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C471B"/>
    <w:multiLevelType w:val="hybridMultilevel"/>
    <w:tmpl w:val="795402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63A157F"/>
    <w:multiLevelType w:val="hybridMultilevel"/>
    <w:tmpl w:val="A2DA1A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1D457B"/>
    <w:multiLevelType w:val="hybridMultilevel"/>
    <w:tmpl w:val="C8562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67FBB"/>
    <w:multiLevelType w:val="hybridMultilevel"/>
    <w:tmpl w:val="D8ACDD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F9B4FBB"/>
    <w:multiLevelType w:val="hybridMultilevel"/>
    <w:tmpl w:val="C4F8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3A12EB"/>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94CA9"/>
    <w:multiLevelType w:val="hybridMultilevel"/>
    <w:tmpl w:val="5C1CF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5611BE"/>
    <w:multiLevelType w:val="hybridMultilevel"/>
    <w:tmpl w:val="88328006"/>
    <w:lvl w:ilvl="0" w:tplc="C7000108">
      <w:start w:val="1"/>
      <w:numFmt w:val="bullet"/>
      <w:pStyle w:val="IEDPUCENiv1BleueFonc"/>
      <w:lvlText w:val=""/>
      <w:lvlJc w:val="left"/>
      <w:pPr>
        <w:ind w:left="720" w:hanging="360"/>
      </w:pPr>
      <w:rPr>
        <w:rFonts w:ascii="Wingdings" w:hAnsi="Wingdings" w:hint="default"/>
        <w:color w:val="1F497D"/>
        <w:sz w:val="24"/>
      </w:rPr>
    </w:lvl>
    <w:lvl w:ilvl="1" w:tplc="040C0003">
      <w:start w:val="1"/>
      <w:numFmt w:val="bullet"/>
      <w:lvlText w:val="o"/>
      <w:lvlJc w:val="left"/>
      <w:pPr>
        <w:ind w:left="1440" w:hanging="360"/>
      </w:pPr>
      <w:rPr>
        <w:rFonts w:ascii="Courier New" w:hAnsi="Courier New" w:cs="Lucida Grand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Lucida Grande"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Lucida Grande"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F81D79"/>
    <w:multiLevelType w:val="multilevel"/>
    <w:tmpl w:val="D700AECC"/>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3" w15:restartNumberingAfterBreak="0">
    <w:nsid w:val="1CE0744C"/>
    <w:multiLevelType w:val="multilevel"/>
    <w:tmpl w:val="B6428B30"/>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1C664D7"/>
    <w:multiLevelType w:val="hybridMultilevel"/>
    <w:tmpl w:val="C932418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25393DCA"/>
    <w:multiLevelType w:val="hybridMultilevel"/>
    <w:tmpl w:val="581816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1A46DD"/>
    <w:multiLevelType w:val="hybridMultilevel"/>
    <w:tmpl w:val="AC00E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7A1014"/>
    <w:multiLevelType w:val="hybridMultilevel"/>
    <w:tmpl w:val="C932418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810062B"/>
    <w:multiLevelType w:val="hybridMultilevel"/>
    <w:tmpl w:val="F1003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F47D2A"/>
    <w:multiLevelType w:val="hybridMultilevel"/>
    <w:tmpl w:val="1550109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F444E4F"/>
    <w:multiLevelType w:val="hybridMultilevel"/>
    <w:tmpl w:val="D27096C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2323FDA"/>
    <w:multiLevelType w:val="multilevel"/>
    <w:tmpl w:val="F314E360"/>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2520FC9"/>
    <w:multiLevelType w:val="hybridMultilevel"/>
    <w:tmpl w:val="709EE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D44C2"/>
    <w:multiLevelType w:val="hybridMultilevel"/>
    <w:tmpl w:val="29A4FD08"/>
    <w:lvl w:ilvl="0" w:tplc="1982F8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9D57AA"/>
    <w:multiLevelType w:val="hybridMultilevel"/>
    <w:tmpl w:val="A4D29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AF198D"/>
    <w:multiLevelType w:val="multilevel"/>
    <w:tmpl w:val="F778620E"/>
    <w:lvl w:ilvl="0">
      <w:start w:val="1"/>
      <w:numFmt w:val="decimal"/>
      <w:pStyle w:val="Style2"/>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C79A0"/>
    <w:multiLevelType w:val="hybridMultilevel"/>
    <w:tmpl w:val="5FDAC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DC203D"/>
    <w:multiLevelType w:val="hybridMultilevel"/>
    <w:tmpl w:val="D5EC74C8"/>
    <w:lvl w:ilvl="0" w:tplc="1982F89A">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63A3F9F"/>
    <w:multiLevelType w:val="hybridMultilevel"/>
    <w:tmpl w:val="FB6280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0347A"/>
    <w:multiLevelType w:val="multilevel"/>
    <w:tmpl w:val="63FC4024"/>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6C77E5"/>
    <w:multiLevelType w:val="hybridMultilevel"/>
    <w:tmpl w:val="DBF604BC"/>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1955A97"/>
    <w:multiLevelType w:val="hybridMultilevel"/>
    <w:tmpl w:val="51EE7FD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2C43772"/>
    <w:multiLevelType w:val="hybridMultilevel"/>
    <w:tmpl w:val="BAB8D7B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D86D40"/>
    <w:multiLevelType w:val="hybridMultilevel"/>
    <w:tmpl w:val="E26E2D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C47D31"/>
    <w:multiLevelType w:val="hybridMultilevel"/>
    <w:tmpl w:val="04CE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A0C93"/>
    <w:multiLevelType w:val="hybridMultilevel"/>
    <w:tmpl w:val="0CA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B133B"/>
    <w:multiLevelType w:val="hybridMultilevel"/>
    <w:tmpl w:val="EAEA9C0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33A5274"/>
    <w:multiLevelType w:val="hybridMultilevel"/>
    <w:tmpl w:val="A4A28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F6E26"/>
    <w:multiLevelType w:val="hybridMultilevel"/>
    <w:tmpl w:val="EF1EE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9D0D6F"/>
    <w:multiLevelType w:val="hybridMultilevel"/>
    <w:tmpl w:val="1B9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A1241B"/>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E870AA"/>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34339C"/>
    <w:multiLevelType w:val="hybridMultilevel"/>
    <w:tmpl w:val="584A783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24"/>
  </w:num>
  <w:num w:numId="3">
    <w:abstractNumId w:val="23"/>
  </w:num>
  <w:num w:numId="4">
    <w:abstractNumId w:val="3"/>
  </w:num>
  <w:num w:numId="5">
    <w:abstractNumId w:val="33"/>
  </w:num>
  <w:num w:numId="6">
    <w:abstractNumId w:val="27"/>
  </w:num>
  <w:num w:numId="7">
    <w:abstractNumId w:val="7"/>
  </w:num>
  <w:num w:numId="8">
    <w:abstractNumId w:val="20"/>
  </w:num>
  <w:num w:numId="9">
    <w:abstractNumId w:val="16"/>
  </w:num>
  <w:num w:numId="10">
    <w:abstractNumId w:val="21"/>
  </w:num>
  <w:num w:numId="11">
    <w:abstractNumId w:val="10"/>
  </w:num>
  <w:num w:numId="12">
    <w:abstractNumId w:val="26"/>
  </w:num>
  <w:num w:numId="13">
    <w:abstractNumId w:val="30"/>
  </w:num>
  <w:num w:numId="14">
    <w:abstractNumId w:val="2"/>
  </w:num>
  <w:num w:numId="15">
    <w:abstractNumId w:val="36"/>
  </w:num>
  <w:num w:numId="16">
    <w:abstractNumId w:val="28"/>
  </w:num>
  <w:num w:numId="17">
    <w:abstractNumId w:val="42"/>
  </w:num>
  <w:num w:numId="18">
    <w:abstractNumId w:val="29"/>
  </w:num>
  <w:num w:numId="19">
    <w:abstractNumId w:val="4"/>
  </w:num>
  <w:num w:numId="20">
    <w:abstractNumId w:val="25"/>
  </w:num>
  <w:num w:numId="21">
    <w:abstractNumId w:val="13"/>
  </w:num>
  <w:num w:numId="22">
    <w:abstractNumId w:val="41"/>
  </w:num>
  <w:num w:numId="23">
    <w:abstractNumId w:val="9"/>
  </w:num>
  <w:num w:numId="24">
    <w:abstractNumId w:val="11"/>
  </w:num>
  <w:num w:numId="25">
    <w:abstractNumId w:val="35"/>
  </w:num>
  <w:num w:numId="26">
    <w:abstractNumId w:val="22"/>
  </w:num>
  <w:num w:numId="27">
    <w:abstractNumId w:val="34"/>
  </w:num>
  <w:num w:numId="28">
    <w:abstractNumId w:val="15"/>
  </w:num>
  <w:num w:numId="29">
    <w:abstractNumId w:val="40"/>
  </w:num>
  <w:num w:numId="30">
    <w:abstractNumId w:val="37"/>
  </w:num>
  <w:num w:numId="31">
    <w:abstractNumId w:val="32"/>
  </w:num>
  <w:num w:numId="32">
    <w:abstractNumId w:val="5"/>
  </w:num>
  <w:num w:numId="33">
    <w:abstractNumId w:val="19"/>
  </w:num>
  <w:num w:numId="34">
    <w:abstractNumId w:val="31"/>
  </w:num>
  <w:num w:numId="35">
    <w:abstractNumId w:val="8"/>
  </w:num>
  <w:num w:numId="36">
    <w:abstractNumId w:val="12"/>
  </w:num>
  <w:num w:numId="37">
    <w:abstractNumId w:val="0"/>
  </w:num>
  <w:num w:numId="38">
    <w:abstractNumId w:val="39"/>
  </w:num>
  <w:num w:numId="39">
    <w:abstractNumId w:val="18"/>
  </w:num>
  <w:num w:numId="40">
    <w:abstractNumId w:val="6"/>
  </w:num>
  <w:num w:numId="41">
    <w:abstractNumId w:val="38"/>
  </w:num>
  <w:num w:numId="42">
    <w:abstractNumId w:val="1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36"/>
    <w:rsid w:val="00074A03"/>
    <w:rsid w:val="001B1E07"/>
    <w:rsid w:val="002374D7"/>
    <w:rsid w:val="0030285B"/>
    <w:rsid w:val="00482EA0"/>
    <w:rsid w:val="0054792D"/>
    <w:rsid w:val="0060076C"/>
    <w:rsid w:val="0067040B"/>
    <w:rsid w:val="00711175"/>
    <w:rsid w:val="00811251"/>
    <w:rsid w:val="0081712B"/>
    <w:rsid w:val="00836687"/>
    <w:rsid w:val="00945083"/>
    <w:rsid w:val="00945457"/>
    <w:rsid w:val="009C36E1"/>
    <w:rsid w:val="00A94C84"/>
    <w:rsid w:val="00AB14A2"/>
    <w:rsid w:val="00AB20D8"/>
    <w:rsid w:val="00B4159D"/>
    <w:rsid w:val="00C75061"/>
    <w:rsid w:val="00D30936"/>
    <w:rsid w:val="00E27B3E"/>
    <w:rsid w:val="00E31D24"/>
    <w:rsid w:val="00E642CC"/>
    <w:rsid w:val="00F07500"/>
    <w:rsid w:val="00F53744"/>
    <w:rsid w:val="00F62C28"/>
    <w:rsid w:val="00FF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87C42-867B-4496-9AA9-85EEDD21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36"/>
    <w:rPr>
      <w:rFonts w:ascii="Calibri" w:eastAsia="Calibri" w:hAnsi="Calibri" w:cs="Times New Roman"/>
    </w:rPr>
  </w:style>
  <w:style w:type="paragraph" w:styleId="Heading1">
    <w:name w:val="heading 1"/>
    <w:basedOn w:val="Normal"/>
    <w:next w:val="Normal"/>
    <w:link w:val="Heading1Char"/>
    <w:uiPriority w:val="9"/>
    <w:qFormat/>
    <w:rsid w:val="00D30936"/>
    <w:pPr>
      <w:keepNext/>
      <w:keepLines/>
      <w:numPr>
        <w:numId w:val="2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D30936"/>
    <w:pPr>
      <w:keepNext/>
      <w:keepLines/>
      <w:numPr>
        <w:ilvl w:val="1"/>
        <w:numId w:val="21"/>
      </w:numPr>
      <w:spacing w:before="40" w:after="0"/>
      <w:ind w:left="720" w:hanging="720"/>
      <w:outlineLvl w:val="1"/>
    </w:pPr>
    <w:rPr>
      <w:rFonts w:ascii="Arial Narrow" w:eastAsia="Times New Roman" w:hAnsi="Arial Narrow"/>
      <w:b/>
      <w:sz w:val="24"/>
      <w:szCs w:val="24"/>
    </w:rPr>
  </w:style>
  <w:style w:type="paragraph" w:styleId="Heading3">
    <w:name w:val="heading 3"/>
    <w:basedOn w:val="Normal"/>
    <w:next w:val="Normal"/>
    <w:link w:val="Heading3Char"/>
    <w:uiPriority w:val="9"/>
    <w:unhideWhenUsed/>
    <w:qFormat/>
    <w:rsid w:val="00D30936"/>
    <w:pPr>
      <w:keepNext/>
      <w:keepLines/>
      <w:numPr>
        <w:ilvl w:val="2"/>
        <w:numId w:val="2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D30936"/>
    <w:pPr>
      <w:keepNext/>
      <w:keepLines/>
      <w:numPr>
        <w:ilvl w:val="3"/>
        <w:numId w:val="21"/>
      </w:numPr>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D30936"/>
    <w:pPr>
      <w:keepNext/>
      <w:keepLines/>
      <w:numPr>
        <w:ilvl w:val="4"/>
        <w:numId w:val="2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D30936"/>
    <w:pPr>
      <w:keepNext/>
      <w:keepLines/>
      <w:numPr>
        <w:ilvl w:val="5"/>
        <w:numId w:val="2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D30936"/>
    <w:pPr>
      <w:keepNext/>
      <w:keepLines/>
      <w:numPr>
        <w:ilvl w:val="6"/>
        <w:numId w:val="2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D30936"/>
    <w:pPr>
      <w:keepNext/>
      <w:keepLines/>
      <w:numPr>
        <w:ilvl w:val="7"/>
        <w:numId w:val="2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D30936"/>
    <w:pPr>
      <w:keepNext/>
      <w:keepLines/>
      <w:numPr>
        <w:ilvl w:val="8"/>
        <w:numId w:val="2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36"/>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D30936"/>
    <w:rPr>
      <w:rFonts w:ascii="Arial Narrow" w:eastAsia="Times New Roman" w:hAnsi="Arial Narrow" w:cs="Times New Roman"/>
      <w:b/>
      <w:sz w:val="24"/>
      <w:szCs w:val="24"/>
    </w:rPr>
  </w:style>
  <w:style w:type="character" w:customStyle="1" w:styleId="Heading3Char">
    <w:name w:val="Heading 3 Char"/>
    <w:basedOn w:val="DefaultParagraphFont"/>
    <w:link w:val="Heading3"/>
    <w:uiPriority w:val="9"/>
    <w:rsid w:val="00D30936"/>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D30936"/>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30936"/>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30936"/>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30936"/>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30936"/>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30936"/>
    <w:rPr>
      <w:rFonts w:ascii="Calibri Light" w:eastAsia="Times New Roman" w:hAnsi="Calibri Light" w:cs="Times New Roman"/>
      <w:i/>
      <w:iCs/>
      <w:color w:val="272727"/>
      <w:sz w:val="21"/>
      <w:szCs w:val="21"/>
    </w:rPr>
  </w:style>
  <w:style w:type="paragraph" w:styleId="Header">
    <w:name w:val="header"/>
    <w:basedOn w:val="Normal"/>
    <w:link w:val="HeaderChar"/>
    <w:unhideWhenUsed/>
    <w:rsid w:val="00D30936"/>
    <w:pPr>
      <w:tabs>
        <w:tab w:val="center" w:pos="4536"/>
        <w:tab w:val="right" w:pos="9072"/>
      </w:tabs>
      <w:spacing w:after="0" w:line="240" w:lineRule="auto"/>
    </w:pPr>
  </w:style>
  <w:style w:type="character" w:customStyle="1" w:styleId="HeaderChar">
    <w:name w:val="Header Char"/>
    <w:basedOn w:val="DefaultParagraphFont"/>
    <w:link w:val="Header"/>
    <w:rsid w:val="00D30936"/>
    <w:rPr>
      <w:rFonts w:ascii="Calibri" w:eastAsia="Calibri" w:hAnsi="Calibri" w:cs="Times New Roman"/>
    </w:rPr>
  </w:style>
  <w:style w:type="paragraph" w:styleId="Footer">
    <w:name w:val="footer"/>
    <w:basedOn w:val="Normal"/>
    <w:link w:val="FooterChar"/>
    <w:unhideWhenUsed/>
    <w:rsid w:val="00D30936"/>
    <w:pPr>
      <w:tabs>
        <w:tab w:val="center" w:pos="4536"/>
        <w:tab w:val="right" w:pos="9072"/>
      </w:tabs>
      <w:spacing w:after="0" w:line="240" w:lineRule="auto"/>
    </w:pPr>
  </w:style>
  <w:style w:type="character" w:customStyle="1" w:styleId="FooterChar">
    <w:name w:val="Footer Char"/>
    <w:basedOn w:val="DefaultParagraphFont"/>
    <w:link w:val="Footer"/>
    <w:rsid w:val="00D30936"/>
    <w:rPr>
      <w:rFonts w:ascii="Calibri" w:eastAsia="Calibri" w:hAnsi="Calibri" w:cs="Times New Roman"/>
    </w:rPr>
  </w:style>
  <w:style w:type="paragraph" w:styleId="ListParagraph">
    <w:name w:val="List Paragraph"/>
    <w:aliases w:val="Listenabsatz,List Paragraph2,List Paragraph (numbered (a)),Table/Figure Heading,Bullets,Liste 1,References"/>
    <w:basedOn w:val="Normal"/>
    <w:link w:val="ListParagraphChar"/>
    <w:qFormat/>
    <w:rsid w:val="00D30936"/>
    <w:pPr>
      <w:ind w:left="720"/>
      <w:contextualSpacing/>
    </w:pPr>
  </w:style>
  <w:style w:type="paragraph" w:customStyle="1" w:styleId="Default">
    <w:name w:val="Default"/>
    <w:rsid w:val="00D3093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uiPriority w:val="99"/>
    <w:unhideWhenUsed/>
    <w:rsid w:val="00D30936"/>
    <w:rPr>
      <w:color w:val="0563C1"/>
      <w:u w:val="single"/>
    </w:rPr>
  </w:style>
  <w:style w:type="character" w:styleId="CommentReference">
    <w:name w:val="annotation reference"/>
    <w:uiPriority w:val="99"/>
    <w:semiHidden/>
    <w:unhideWhenUsed/>
    <w:rsid w:val="00D30936"/>
    <w:rPr>
      <w:sz w:val="16"/>
      <w:szCs w:val="16"/>
    </w:rPr>
  </w:style>
  <w:style w:type="paragraph" w:styleId="CommentText">
    <w:name w:val="annotation text"/>
    <w:basedOn w:val="Normal"/>
    <w:link w:val="CommentTextChar"/>
    <w:uiPriority w:val="99"/>
    <w:semiHidden/>
    <w:unhideWhenUsed/>
    <w:rsid w:val="00D30936"/>
    <w:pPr>
      <w:spacing w:line="240" w:lineRule="auto"/>
    </w:pPr>
    <w:rPr>
      <w:sz w:val="20"/>
      <w:szCs w:val="20"/>
    </w:rPr>
  </w:style>
  <w:style w:type="character" w:customStyle="1" w:styleId="CommentTextChar">
    <w:name w:val="Comment Text Char"/>
    <w:basedOn w:val="DefaultParagraphFont"/>
    <w:link w:val="CommentText"/>
    <w:uiPriority w:val="99"/>
    <w:semiHidden/>
    <w:rsid w:val="00D309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0936"/>
    <w:rPr>
      <w:b/>
      <w:bCs/>
    </w:rPr>
  </w:style>
  <w:style w:type="character" w:customStyle="1" w:styleId="CommentSubjectChar">
    <w:name w:val="Comment Subject Char"/>
    <w:basedOn w:val="CommentTextChar"/>
    <w:link w:val="CommentSubject"/>
    <w:uiPriority w:val="99"/>
    <w:semiHidden/>
    <w:rsid w:val="00D3093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30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36"/>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D30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val="nl-NL" w:eastAsia="fr-FR"/>
    </w:rPr>
  </w:style>
  <w:style w:type="character" w:customStyle="1" w:styleId="HTMLPreformattedChar">
    <w:name w:val="HTML Preformatted Char"/>
    <w:basedOn w:val="DefaultParagraphFont"/>
    <w:link w:val="HTMLPreformatted"/>
    <w:uiPriority w:val="99"/>
    <w:rsid w:val="00D30936"/>
    <w:rPr>
      <w:rFonts w:ascii="Courier New" w:eastAsia="Times New Roman" w:hAnsi="Courier New" w:cs="Courier New"/>
      <w:sz w:val="20"/>
      <w:szCs w:val="24"/>
      <w:lang w:val="nl-NL" w:eastAsia="fr-FR"/>
    </w:rPr>
  </w:style>
  <w:style w:type="character" w:styleId="FootnoteReference">
    <w:name w:val="footnote reference"/>
    <w:aliases w:val="Footnote Reference ok,16 Point,Superscript 6 Point,ftref,BVI fnr, BVI fnr"/>
    <w:uiPriority w:val="99"/>
    <w:unhideWhenUsed/>
    <w:rsid w:val="00D30936"/>
    <w:rPr>
      <w:vertAlign w:val="superscript"/>
    </w:rPr>
  </w:style>
  <w:style w:type="paragraph" w:styleId="FootnoteText">
    <w:name w:val="footnote text"/>
    <w:aliases w:val="Footnote Text Char Char,Footnote Text Char Char Char Char,Footnote Text Char Char Char Char Char Char Char Char,Footnote Text Char Char Char Char Char Char Char Char Char Char,Geneva 9,Font: Geneva 9,Boston 10,f,DNV-FT"/>
    <w:basedOn w:val="Normal"/>
    <w:link w:val="FootnoteTextChar"/>
    <w:uiPriority w:val="99"/>
    <w:unhideWhenUsed/>
    <w:rsid w:val="00D30936"/>
    <w:pPr>
      <w:spacing w:after="0" w:line="240" w:lineRule="auto"/>
    </w:pPr>
    <w:rPr>
      <w:rFonts w:eastAsia="Times New Roman"/>
      <w:sz w:val="20"/>
      <w:szCs w:val="24"/>
      <w:lang w:val="en-GB"/>
    </w:rPr>
  </w:style>
  <w:style w:type="character" w:customStyle="1" w:styleId="FootnoteTextChar">
    <w:name w:val="Footnote Text Char"/>
    <w:aliases w:val="Footnote Text Char Char Char,Footnote Text Char Char Char Char Char,Footnote Text Char Char Char Char Char Char Char Char Char,Footnote Text Char Char Char Char Char Char Char Char Char Char Char,Geneva 9 Char,Font: Geneva 9 Char"/>
    <w:basedOn w:val="DefaultParagraphFont"/>
    <w:link w:val="FootnoteText"/>
    <w:uiPriority w:val="99"/>
    <w:rsid w:val="00D30936"/>
    <w:rPr>
      <w:rFonts w:ascii="Calibri" w:eastAsia="Times New Roman" w:hAnsi="Calibri" w:cs="Times New Roman"/>
      <w:sz w:val="20"/>
      <w:szCs w:val="24"/>
      <w:lang w:val="en-GB"/>
    </w:rPr>
  </w:style>
  <w:style w:type="paragraph" w:styleId="Caption">
    <w:name w:val="caption"/>
    <w:basedOn w:val="Normal"/>
    <w:next w:val="Normal"/>
    <w:uiPriority w:val="35"/>
    <w:qFormat/>
    <w:rsid w:val="00D30936"/>
    <w:pPr>
      <w:spacing w:after="200" w:line="276" w:lineRule="auto"/>
    </w:pPr>
    <w:rPr>
      <w:rFonts w:eastAsia="Times New Roman"/>
      <w:b/>
      <w:bCs/>
      <w:sz w:val="20"/>
      <w:szCs w:val="24"/>
      <w:lang w:val="en-GB" w:bidi="en-US"/>
    </w:rPr>
  </w:style>
  <w:style w:type="numbering" w:customStyle="1" w:styleId="Style1">
    <w:name w:val="Style1"/>
    <w:uiPriority w:val="99"/>
    <w:rsid w:val="00D30936"/>
    <w:pPr>
      <w:numPr>
        <w:numId w:val="18"/>
      </w:numPr>
    </w:pPr>
  </w:style>
  <w:style w:type="character" w:styleId="Strong">
    <w:name w:val="Strong"/>
    <w:uiPriority w:val="22"/>
    <w:qFormat/>
    <w:rsid w:val="00D30936"/>
    <w:rPr>
      <w:b/>
      <w:bCs/>
    </w:rPr>
  </w:style>
  <w:style w:type="paragraph" w:styleId="NoSpacing">
    <w:name w:val="No Spacing"/>
    <w:uiPriority w:val="1"/>
    <w:qFormat/>
    <w:rsid w:val="00D30936"/>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30936"/>
    <w:pPr>
      <w:numPr>
        <w:numId w:val="0"/>
      </w:numPr>
      <w:outlineLvl w:val="9"/>
    </w:pPr>
    <w:rPr>
      <w:lang w:val="en-US"/>
    </w:rPr>
  </w:style>
  <w:style w:type="paragraph" w:styleId="TOC3">
    <w:name w:val="toc 3"/>
    <w:basedOn w:val="Normal"/>
    <w:next w:val="Normal"/>
    <w:autoRedefine/>
    <w:uiPriority w:val="39"/>
    <w:unhideWhenUsed/>
    <w:rsid w:val="00D30936"/>
    <w:pPr>
      <w:ind w:left="440"/>
    </w:pPr>
  </w:style>
  <w:style w:type="paragraph" w:styleId="TOC2">
    <w:name w:val="toc 2"/>
    <w:basedOn w:val="Normal"/>
    <w:next w:val="Normal"/>
    <w:autoRedefine/>
    <w:uiPriority w:val="39"/>
    <w:unhideWhenUsed/>
    <w:rsid w:val="00D30936"/>
    <w:pPr>
      <w:tabs>
        <w:tab w:val="left" w:pos="880"/>
        <w:tab w:val="right" w:leader="dot" w:pos="9062"/>
      </w:tabs>
      <w:spacing w:after="0"/>
      <w:ind w:left="220"/>
    </w:pPr>
  </w:style>
  <w:style w:type="paragraph" w:styleId="TOC1">
    <w:name w:val="toc 1"/>
    <w:basedOn w:val="Normal"/>
    <w:next w:val="Normal"/>
    <w:autoRedefine/>
    <w:uiPriority w:val="39"/>
    <w:unhideWhenUsed/>
    <w:rsid w:val="00D30936"/>
    <w:pPr>
      <w:spacing w:after="100"/>
    </w:pPr>
    <w:rPr>
      <w:rFonts w:eastAsia="Times New Roman"/>
      <w:lang w:val="en-US"/>
    </w:rPr>
  </w:style>
  <w:style w:type="paragraph" w:customStyle="1" w:styleId="Style2">
    <w:name w:val="Style2"/>
    <w:basedOn w:val="Heading1"/>
    <w:qFormat/>
    <w:rsid w:val="00D30936"/>
    <w:pPr>
      <w:numPr>
        <w:numId w:val="20"/>
      </w:numPr>
    </w:pPr>
    <w:rPr>
      <w:rFonts w:ascii="Arial Narrow" w:hAnsi="Arial Narrow"/>
      <w:color w:val="auto"/>
      <w:sz w:val="24"/>
      <w:szCs w:val="24"/>
    </w:rPr>
  </w:style>
  <w:style w:type="character" w:customStyle="1" w:styleId="UnresolvedMention">
    <w:name w:val="Unresolved Mention"/>
    <w:uiPriority w:val="99"/>
    <w:semiHidden/>
    <w:unhideWhenUsed/>
    <w:rsid w:val="00D30936"/>
    <w:rPr>
      <w:color w:val="605E5C"/>
      <w:shd w:val="clear" w:color="auto" w:fill="E1DFDD"/>
    </w:rPr>
  </w:style>
  <w:style w:type="table" w:styleId="TableGrid">
    <w:name w:val="Table Grid"/>
    <w:basedOn w:val="TableNormal"/>
    <w:uiPriority w:val="39"/>
    <w:rsid w:val="00D3093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30936"/>
    <w:rPr>
      <w:b/>
      <w:bCs/>
      <w:i/>
      <w:iCs/>
      <w:color w:val="auto"/>
    </w:rPr>
  </w:style>
  <w:style w:type="paragraph" w:styleId="Subtitle">
    <w:name w:val="Subtitle"/>
    <w:basedOn w:val="Normal"/>
    <w:next w:val="Normal"/>
    <w:link w:val="SubtitleChar"/>
    <w:uiPriority w:val="11"/>
    <w:qFormat/>
    <w:rsid w:val="00D30936"/>
    <w:pPr>
      <w:numPr>
        <w:ilvl w:val="1"/>
      </w:numPr>
      <w:spacing w:after="200" w:line="276" w:lineRule="auto"/>
      <w:jc w:val="both"/>
    </w:pPr>
    <w:rPr>
      <w:rFonts w:ascii="Cambria" w:eastAsia="MS Gothic" w:hAnsi="Cambria"/>
      <w:i/>
      <w:iCs/>
      <w:spacing w:val="15"/>
      <w:sz w:val="24"/>
      <w:szCs w:val="24"/>
      <w:lang w:val="en-GB"/>
    </w:rPr>
  </w:style>
  <w:style w:type="character" w:customStyle="1" w:styleId="SubtitleChar">
    <w:name w:val="Subtitle Char"/>
    <w:basedOn w:val="DefaultParagraphFont"/>
    <w:link w:val="Subtitle"/>
    <w:uiPriority w:val="11"/>
    <w:rsid w:val="00D30936"/>
    <w:rPr>
      <w:rFonts w:ascii="Cambria" w:eastAsia="MS Gothic" w:hAnsi="Cambria" w:cs="Times New Roman"/>
      <w:i/>
      <w:iCs/>
      <w:spacing w:val="15"/>
      <w:sz w:val="24"/>
      <w:szCs w:val="24"/>
      <w:lang w:val="en-GB"/>
    </w:rPr>
  </w:style>
  <w:style w:type="paragraph" w:styleId="IntenseQuote">
    <w:name w:val="Intense Quote"/>
    <w:basedOn w:val="Normal"/>
    <w:next w:val="Normal"/>
    <w:link w:val="IntenseQuoteChar"/>
    <w:uiPriority w:val="30"/>
    <w:qFormat/>
    <w:rsid w:val="00D30936"/>
    <w:pPr>
      <w:pBdr>
        <w:bottom w:val="single" w:sz="4" w:space="4" w:color="4F81BD"/>
      </w:pBdr>
      <w:spacing w:before="200" w:after="280" w:line="276" w:lineRule="auto"/>
      <w:ind w:left="936" w:right="936"/>
      <w:jc w:val="both"/>
    </w:pPr>
    <w:rPr>
      <w:rFonts w:ascii="Arial Narrow" w:hAnsi="Arial Narrow"/>
      <w:b/>
      <w:bCs/>
      <w:i/>
      <w:iCs/>
      <w:sz w:val="20"/>
      <w:lang w:val="en-GB"/>
    </w:rPr>
  </w:style>
  <w:style w:type="character" w:customStyle="1" w:styleId="IntenseQuoteChar">
    <w:name w:val="Intense Quote Char"/>
    <w:basedOn w:val="DefaultParagraphFont"/>
    <w:link w:val="IntenseQuote"/>
    <w:uiPriority w:val="30"/>
    <w:rsid w:val="00D30936"/>
    <w:rPr>
      <w:rFonts w:ascii="Arial Narrow" w:eastAsia="Calibri" w:hAnsi="Arial Narrow" w:cs="Times New Roman"/>
      <w:b/>
      <w:bCs/>
      <w:i/>
      <w:iCs/>
      <w:sz w:val="20"/>
      <w:lang w:val="en-GB"/>
    </w:rPr>
  </w:style>
  <w:style w:type="character" w:styleId="IntenseReference">
    <w:name w:val="Intense Reference"/>
    <w:uiPriority w:val="32"/>
    <w:qFormat/>
    <w:rsid w:val="00D30936"/>
    <w:rPr>
      <w:b/>
      <w:bCs/>
      <w:smallCaps/>
      <w:color w:val="auto"/>
      <w:spacing w:val="5"/>
      <w:u w:val="single"/>
    </w:rPr>
  </w:style>
  <w:style w:type="character" w:styleId="SubtleReference">
    <w:name w:val="Subtle Reference"/>
    <w:uiPriority w:val="31"/>
    <w:qFormat/>
    <w:rsid w:val="00D30936"/>
    <w:rPr>
      <w:smallCaps/>
      <w:color w:val="auto"/>
      <w:u w:val="single"/>
    </w:rPr>
  </w:style>
  <w:style w:type="character" w:styleId="PageNumber">
    <w:name w:val="page number"/>
    <w:rsid w:val="00D30936"/>
    <w:rPr>
      <w:rFonts w:ascii="Tahoma" w:hAnsi="Tahoma"/>
      <w:sz w:val="18"/>
    </w:rPr>
  </w:style>
  <w:style w:type="paragraph" w:styleId="Revision">
    <w:name w:val="Revision"/>
    <w:hidden/>
    <w:uiPriority w:val="99"/>
    <w:semiHidden/>
    <w:rsid w:val="00D30936"/>
    <w:pPr>
      <w:spacing w:after="0" w:line="240" w:lineRule="auto"/>
    </w:pPr>
    <w:rPr>
      <w:rFonts w:ascii="Arial Narrow" w:eastAsia="Calibri" w:hAnsi="Arial Narrow" w:cs="Times New Roman"/>
      <w:sz w:val="20"/>
      <w:lang w:val="en-GB"/>
    </w:rPr>
  </w:style>
  <w:style w:type="paragraph" w:customStyle="1" w:styleId="IEDPUCENiv1BleueFonc">
    <w:name w:val="IED PUCE Niv1 Bleue Foncé"/>
    <w:basedOn w:val="Normal"/>
    <w:rsid w:val="00D30936"/>
    <w:pPr>
      <w:numPr>
        <w:numId w:val="24"/>
      </w:numPr>
      <w:spacing w:after="200" w:line="276" w:lineRule="auto"/>
      <w:jc w:val="both"/>
    </w:pPr>
    <w:rPr>
      <w:rFonts w:eastAsia="Times New Roman"/>
    </w:rPr>
  </w:style>
  <w:style w:type="character" w:customStyle="1" w:styleId="A7">
    <w:name w:val="A7"/>
    <w:uiPriority w:val="99"/>
    <w:rsid w:val="00D30936"/>
    <w:rPr>
      <w:rFonts w:cs="Gotham Narrow"/>
      <w:color w:val="57585A"/>
      <w:sz w:val="22"/>
      <w:szCs w:val="22"/>
    </w:rPr>
  </w:style>
  <w:style w:type="paragraph" w:styleId="DocumentMap">
    <w:name w:val="Document Map"/>
    <w:basedOn w:val="Normal"/>
    <w:link w:val="DocumentMapChar"/>
    <w:rsid w:val="00D30936"/>
    <w:pPr>
      <w:spacing w:after="0" w:line="240" w:lineRule="auto"/>
      <w:jc w:val="both"/>
    </w:pPr>
    <w:rPr>
      <w:rFonts w:ascii="Lucida Grande" w:hAnsi="Lucida Grande"/>
      <w:sz w:val="24"/>
      <w:szCs w:val="24"/>
      <w:lang w:val="en-GB"/>
    </w:rPr>
  </w:style>
  <w:style w:type="character" w:customStyle="1" w:styleId="DocumentMapChar">
    <w:name w:val="Document Map Char"/>
    <w:basedOn w:val="DefaultParagraphFont"/>
    <w:link w:val="DocumentMap"/>
    <w:rsid w:val="00D30936"/>
    <w:rPr>
      <w:rFonts w:ascii="Lucida Grande" w:eastAsia="Calibri" w:hAnsi="Lucida Grande" w:cs="Times New Roman"/>
      <w:sz w:val="24"/>
      <w:szCs w:val="24"/>
      <w:lang w:val="en-GB"/>
    </w:rPr>
  </w:style>
  <w:style w:type="character" w:customStyle="1" w:styleId="ListParagraphChar">
    <w:name w:val="List Paragraph Char"/>
    <w:aliases w:val="Listenabsatz Char,List Paragraph2 Char,List Paragraph (numbered (a)) Char,Table/Figure Heading Char,Bullets Char,Liste 1 Char,References Char"/>
    <w:link w:val="ListParagraph"/>
    <w:uiPriority w:val="34"/>
    <w:locked/>
    <w:rsid w:val="00D30936"/>
    <w:rPr>
      <w:rFonts w:ascii="Calibri" w:eastAsia="Calibri" w:hAnsi="Calibri" w:cs="Times New Roman"/>
    </w:rPr>
  </w:style>
  <w:style w:type="paragraph" w:styleId="NormalWeb">
    <w:name w:val="Normal (Web)"/>
    <w:basedOn w:val="Normal"/>
    <w:uiPriority w:val="99"/>
    <w:semiHidden/>
    <w:unhideWhenUsed/>
    <w:rsid w:val="00D309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otnoteTextCharCharChar1">
    <w:name w:val="Footnote Text Char Char Char1"/>
    <w:aliases w:val="Fußnote Char,single space Char,FOOTNOTES Char,fn Char,ft Char,ADB Char,pod carou Char,Footnote Text Char2 Char Char,Footnote Text Char1 Char Char Char,footnote text Char"/>
    <w:uiPriority w:val="99"/>
    <w:rsid w:val="00D30936"/>
    <w:rPr>
      <w:rFonts w:ascii="Times New Roman" w:eastAsia="Times New Roman" w:hAnsi="Times New Roman" w:cs="Times New Roman"/>
      <w:b/>
      <w:sz w:val="20"/>
      <w:szCs w:val="20"/>
      <w:lang w:val="en-CA" w:eastAsia="en-GB"/>
    </w:rPr>
  </w:style>
  <w:style w:type="character" w:customStyle="1" w:styleId="st">
    <w:name w:val="st"/>
    <w:rsid w:val="00D30936"/>
  </w:style>
  <w:style w:type="character" w:styleId="Emphasis">
    <w:name w:val="Emphasis"/>
    <w:uiPriority w:val="20"/>
    <w:qFormat/>
    <w:rsid w:val="00D30936"/>
    <w:rPr>
      <w:i/>
      <w:iCs/>
    </w:rPr>
  </w:style>
  <w:style w:type="paragraph" w:styleId="TableofFigures">
    <w:name w:val="table of figures"/>
    <w:basedOn w:val="Normal"/>
    <w:next w:val="Normal"/>
    <w:uiPriority w:val="99"/>
    <w:unhideWhenUsed/>
    <w:rsid w:val="00D30936"/>
    <w:pPr>
      <w:spacing w:after="0" w:line="240" w:lineRule="auto"/>
      <w:jc w:val="both"/>
    </w:pPr>
    <w:rPr>
      <w:rFonts w:ascii="Arial Narrow" w:hAnsi="Arial Narrow"/>
      <w:sz w:val="20"/>
      <w:lang w:val="en-GB"/>
    </w:rPr>
  </w:style>
  <w:style w:type="paragraph" w:customStyle="1" w:styleId="Heading11">
    <w:name w:val="Heading 11"/>
    <w:basedOn w:val="Normal"/>
    <w:next w:val="Normal"/>
    <w:rsid w:val="00D30936"/>
    <w:pPr>
      <w:keepNext/>
      <w:pageBreakBefore/>
      <w:numPr>
        <w:numId w:val="36"/>
      </w:numPr>
      <w:tabs>
        <w:tab w:val="left" w:pos="-864"/>
        <w:tab w:val="left" w:pos="-13"/>
        <w:tab w:val="left" w:pos="6048"/>
      </w:tabs>
      <w:suppressAutoHyphens/>
      <w:autoSpaceDN w:val="0"/>
      <w:spacing w:before="240" w:after="240" w:line="280" w:lineRule="atLeast"/>
      <w:jc w:val="both"/>
      <w:textAlignment w:val="baseline"/>
      <w:outlineLvl w:val="0"/>
    </w:pPr>
    <w:rPr>
      <w:rFonts w:eastAsia="Times New Roman"/>
      <w:b/>
      <w:caps/>
      <w:color w:val="00609C"/>
      <w:kern w:val="3"/>
      <w:sz w:val="28"/>
      <w:szCs w:val="24"/>
      <w:lang w:val="en-GB"/>
    </w:rPr>
  </w:style>
  <w:style w:type="paragraph" w:customStyle="1" w:styleId="Heading21">
    <w:name w:val="Heading 21"/>
    <w:basedOn w:val="Normal"/>
    <w:next w:val="Normal"/>
    <w:rsid w:val="00D30936"/>
    <w:pPr>
      <w:keepNext/>
      <w:numPr>
        <w:ilvl w:val="1"/>
        <w:numId w:val="36"/>
      </w:numPr>
      <w:tabs>
        <w:tab w:val="left" w:pos="-1728"/>
        <w:tab w:val="left" w:pos="-1152"/>
        <w:tab w:val="left" w:pos="-877"/>
        <w:tab w:val="left" w:pos="5184"/>
      </w:tabs>
      <w:suppressAutoHyphens/>
      <w:autoSpaceDN w:val="0"/>
      <w:spacing w:before="240" w:after="120" w:line="280" w:lineRule="atLeast"/>
      <w:jc w:val="both"/>
      <w:textAlignment w:val="baseline"/>
      <w:outlineLvl w:val="1"/>
    </w:pPr>
    <w:rPr>
      <w:rFonts w:eastAsia="Times New Roman"/>
      <w:b/>
      <w:bCs/>
      <w:color w:val="00609C"/>
      <w:szCs w:val="24"/>
      <w:lang w:val="en-GB"/>
    </w:rPr>
  </w:style>
  <w:style w:type="paragraph" w:customStyle="1" w:styleId="Heading31">
    <w:name w:val="Heading 31"/>
    <w:basedOn w:val="Normal"/>
    <w:next w:val="Normal"/>
    <w:rsid w:val="00D30936"/>
    <w:pPr>
      <w:keepNext/>
      <w:numPr>
        <w:ilvl w:val="2"/>
        <w:numId w:val="36"/>
      </w:numPr>
      <w:tabs>
        <w:tab w:val="left" w:pos="-1440"/>
        <w:tab w:val="left" w:pos="-589"/>
        <w:tab w:val="left" w:pos="5472"/>
      </w:tabs>
      <w:suppressAutoHyphens/>
      <w:autoSpaceDN w:val="0"/>
      <w:spacing w:before="240" w:after="60" w:line="280" w:lineRule="atLeast"/>
      <w:jc w:val="both"/>
      <w:textAlignment w:val="baseline"/>
      <w:outlineLvl w:val="2"/>
    </w:pPr>
    <w:rPr>
      <w:rFonts w:eastAsia="Times New Roman"/>
      <w:b/>
      <w:color w:val="00609C"/>
      <w:szCs w:val="24"/>
      <w:lang w:val="en-GB"/>
    </w:rPr>
  </w:style>
  <w:style w:type="paragraph" w:customStyle="1" w:styleId="Heading41">
    <w:name w:val="Heading 41"/>
    <w:basedOn w:val="Normal"/>
    <w:next w:val="Normal"/>
    <w:rsid w:val="00D30936"/>
    <w:pPr>
      <w:keepNext/>
      <w:numPr>
        <w:ilvl w:val="3"/>
        <w:numId w:val="36"/>
      </w:numPr>
      <w:tabs>
        <w:tab w:val="left" w:pos="720"/>
        <w:tab w:val="left" w:pos="6912"/>
      </w:tabs>
      <w:suppressAutoHyphens/>
      <w:autoSpaceDN w:val="0"/>
      <w:spacing w:before="240" w:after="60" w:line="280" w:lineRule="atLeast"/>
      <w:jc w:val="both"/>
      <w:textAlignment w:val="baseline"/>
      <w:outlineLvl w:val="3"/>
    </w:pPr>
    <w:rPr>
      <w:rFonts w:ascii="Arial" w:eastAsia="Times New Roman" w:hAnsi="Arial"/>
      <w:b/>
      <w:sz w:val="24"/>
      <w:szCs w:val="24"/>
      <w:lang w:val="en-GB"/>
    </w:rPr>
  </w:style>
  <w:style w:type="paragraph" w:customStyle="1" w:styleId="Heading51">
    <w:name w:val="Heading 51"/>
    <w:basedOn w:val="Normal"/>
    <w:next w:val="Normal"/>
    <w:rsid w:val="00D30936"/>
    <w:pPr>
      <w:numPr>
        <w:ilvl w:val="4"/>
        <w:numId w:val="36"/>
      </w:numPr>
      <w:tabs>
        <w:tab w:val="left" w:pos="720"/>
        <w:tab w:val="left" w:pos="6912"/>
      </w:tabs>
      <w:suppressAutoHyphens/>
      <w:autoSpaceDN w:val="0"/>
      <w:spacing w:before="240" w:after="60" w:line="280" w:lineRule="atLeast"/>
      <w:jc w:val="both"/>
      <w:textAlignment w:val="baseline"/>
      <w:outlineLvl w:val="4"/>
    </w:pPr>
    <w:rPr>
      <w:rFonts w:eastAsia="Times New Roman"/>
      <w:szCs w:val="24"/>
      <w:lang w:val="en-GB"/>
    </w:rPr>
  </w:style>
  <w:style w:type="paragraph" w:customStyle="1" w:styleId="Heading61">
    <w:name w:val="Heading 61"/>
    <w:basedOn w:val="Normal"/>
    <w:next w:val="Normal"/>
    <w:rsid w:val="00D30936"/>
    <w:pPr>
      <w:numPr>
        <w:ilvl w:val="5"/>
        <w:numId w:val="36"/>
      </w:numPr>
      <w:tabs>
        <w:tab w:val="left" w:pos="720"/>
        <w:tab w:val="left" w:pos="6912"/>
      </w:tabs>
      <w:suppressAutoHyphens/>
      <w:autoSpaceDN w:val="0"/>
      <w:spacing w:before="240" w:after="60" w:line="280" w:lineRule="atLeast"/>
      <w:jc w:val="both"/>
      <w:textAlignment w:val="baseline"/>
      <w:outlineLvl w:val="5"/>
    </w:pPr>
    <w:rPr>
      <w:rFonts w:eastAsia="Times New Roman"/>
      <w:i/>
      <w:szCs w:val="24"/>
      <w:lang w:val="en-GB"/>
    </w:rPr>
  </w:style>
  <w:style w:type="paragraph" w:customStyle="1" w:styleId="Heading71">
    <w:name w:val="Heading 71"/>
    <w:basedOn w:val="Normal"/>
    <w:next w:val="Normal"/>
    <w:rsid w:val="00D30936"/>
    <w:pPr>
      <w:numPr>
        <w:ilvl w:val="6"/>
        <w:numId w:val="36"/>
      </w:numPr>
      <w:tabs>
        <w:tab w:val="left" w:pos="720"/>
        <w:tab w:val="left" w:pos="6912"/>
      </w:tabs>
      <w:suppressAutoHyphens/>
      <w:autoSpaceDN w:val="0"/>
      <w:spacing w:before="240" w:after="60" w:line="280" w:lineRule="atLeast"/>
      <w:jc w:val="both"/>
      <w:textAlignment w:val="baseline"/>
      <w:outlineLvl w:val="6"/>
    </w:pPr>
    <w:rPr>
      <w:rFonts w:ascii="Arial" w:eastAsia="Times New Roman" w:hAnsi="Arial"/>
      <w:sz w:val="20"/>
      <w:szCs w:val="24"/>
      <w:lang w:val="en-GB"/>
    </w:rPr>
  </w:style>
  <w:style w:type="paragraph" w:customStyle="1" w:styleId="Heading81">
    <w:name w:val="Heading 81"/>
    <w:basedOn w:val="Normal"/>
    <w:next w:val="Normal"/>
    <w:rsid w:val="00D30936"/>
    <w:pPr>
      <w:numPr>
        <w:ilvl w:val="7"/>
        <w:numId w:val="36"/>
      </w:numPr>
      <w:tabs>
        <w:tab w:val="left" w:pos="720"/>
        <w:tab w:val="left" w:pos="6912"/>
      </w:tabs>
      <w:suppressAutoHyphens/>
      <w:autoSpaceDN w:val="0"/>
      <w:spacing w:before="240" w:after="60" w:line="280" w:lineRule="atLeast"/>
      <w:jc w:val="both"/>
      <w:textAlignment w:val="baseline"/>
      <w:outlineLvl w:val="7"/>
    </w:pPr>
    <w:rPr>
      <w:rFonts w:ascii="Arial" w:eastAsia="Times New Roman" w:hAnsi="Arial"/>
      <w:i/>
      <w:sz w:val="20"/>
      <w:szCs w:val="24"/>
      <w:lang w:val="en-GB"/>
    </w:rPr>
  </w:style>
  <w:style w:type="paragraph" w:customStyle="1" w:styleId="Heading91">
    <w:name w:val="Heading 91"/>
    <w:basedOn w:val="Normal"/>
    <w:next w:val="Normal"/>
    <w:rsid w:val="00D30936"/>
    <w:pPr>
      <w:numPr>
        <w:ilvl w:val="8"/>
        <w:numId w:val="36"/>
      </w:numPr>
      <w:tabs>
        <w:tab w:val="left" w:pos="720"/>
        <w:tab w:val="left" w:pos="6912"/>
      </w:tabs>
      <w:suppressAutoHyphens/>
      <w:autoSpaceDN w:val="0"/>
      <w:spacing w:before="240" w:after="60" w:line="280" w:lineRule="atLeast"/>
      <w:jc w:val="both"/>
      <w:textAlignment w:val="baseline"/>
      <w:outlineLvl w:val="8"/>
    </w:pPr>
    <w:rPr>
      <w:rFonts w:ascii="Arial" w:eastAsia="Times New Roman" w:hAnsi="Arial"/>
      <w:b/>
      <w:i/>
      <w:sz w:val="18"/>
      <w:szCs w:val="24"/>
      <w:lang w:val="en-GB"/>
    </w:rPr>
  </w:style>
  <w:style w:type="table" w:customStyle="1" w:styleId="TableGrid1">
    <w:name w:val="Table Grid1"/>
    <w:basedOn w:val="TableNormal"/>
    <w:next w:val="TableGrid"/>
    <w:uiPriority w:val="39"/>
    <w:rsid w:val="00D30936"/>
    <w:pPr>
      <w:spacing w:after="0" w:line="240" w:lineRule="auto"/>
    </w:pPr>
    <w:rPr>
      <w:rFonts w:ascii="Calibri" w:eastAsia="MS Mincho" w:hAnsi="Calibri" w:cs="Times New Roman"/>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0149">
      <w:bodyDiv w:val="1"/>
      <w:marLeft w:val="0"/>
      <w:marRight w:val="0"/>
      <w:marTop w:val="0"/>
      <w:marBottom w:val="0"/>
      <w:divBdr>
        <w:top w:val="none" w:sz="0" w:space="0" w:color="auto"/>
        <w:left w:val="none" w:sz="0" w:space="0" w:color="auto"/>
        <w:bottom w:val="none" w:sz="0" w:space="0" w:color="auto"/>
        <w:right w:val="none" w:sz="0" w:space="0" w:color="auto"/>
      </w:divBdr>
    </w:div>
    <w:div w:id="547229709">
      <w:bodyDiv w:val="1"/>
      <w:marLeft w:val="0"/>
      <w:marRight w:val="0"/>
      <w:marTop w:val="0"/>
      <w:marBottom w:val="0"/>
      <w:divBdr>
        <w:top w:val="none" w:sz="0" w:space="0" w:color="auto"/>
        <w:left w:val="none" w:sz="0" w:space="0" w:color="auto"/>
        <w:bottom w:val="none" w:sz="0" w:space="0" w:color="auto"/>
        <w:right w:val="none" w:sz="0" w:space="0" w:color="auto"/>
      </w:divBdr>
    </w:div>
    <w:div w:id="19636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dictionary.reverso.net/french-english/par%20rapport%20%c3%a0" TargetMode="External"/><Relationship Id="rId2" Type="http://schemas.openxmlformats.org/officeDocument/2006/relationships/numbering" Target="numbering.xml"/><Relationship Id="rId16" Type="http://schemas.openxmlformats.org/officeDocument/2006/relationships/hyperlink" Target="http://www.ecreee.org/sites/default/files/politique_bioenergie_de_la_cedea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creee.org/sites/default/files/documents/politique_defficacite_energetique_de_la_cedeao.pdf" TargetMode="External"/><Relationship Id="rId10" Type="http://schemas.openxmlformats.org/officeDocument/2006/relationships/hyperlink" Target="http://www.ecr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creee.org/sites/default/files/documents/politique_denergies_renouvelables_de_la_cedeao.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n-US"/>
              <a:t>Year 20XX</a:t>
            </a:r>
          </a:p>
        </c:rich>
      </c:tx>
      <c:overlay val="0"/>
      <c:spPr>
        <a:noFill/>
        <a:ln w="25368">
          <a:noFill/>
        </a:ln>
      </c:spPr>
    </c:title>
    <c:autoTitleDeleted val="0"/>
    <c:plotArea>
      <c:layout/>
      <c:pieChart>
        <c:varyColors val="1"/>
        <c:ser>
          <c:idx val="0"/>
          <c:order val="0"/>
          <c:tx>
            <c:strRef>
              <c:f>Sheet1!$B$1</c:f>
              <c:strCache>
                <c:ptCount val="1"/>
                <c:pt idx="0">
                  <c:v>Year 20XX</c:v>
                </c:pt>
              </c:strCache>
            </c:strRef>
          </c:tx>
          <c:dPt>
            <c:idx val="0"/>
            <c:bubble3D val="0"/>
            <c:spPr>
              <a:solidFill>
                <a:srgbClr val="5B9BD5"/>
              </a:solidFill>
              <a:ln w="12684">
                <a:solidFill>
                  <a:srgbClr val="FFFFFF"/>
                </a:solidFill>
                <a:prstDash val="solid"/>
              </a:ln>
            </c:spPr>
            <c:extLst>
              <c:ext xmlns:c16="http://schemas.microsoft.com/office/drawing/2014/chart" uri="{C3380CC4-5D6E-409C-BE32-E72D297353CC}">
                <c16:uniqueId val="{00000001-9178-4655-83D4-2F6400FA05D6}"/>
              </c:ext>
            </c:extLst>
          </c:dPt>
          <c:dPt>
            <c:idx val="1"/>
            <c:bubble3D val="0"/>
            <c:spPr>
              <a:solidFill>
                <a:srgbClr val="ED7D31"/>
              </a:solidFill>
              <a:ln w="12684">
                <a:solidFill>
                  <a:srgbClr val="FFFFFF"/>
                </a:solidFill>
                <a:prstDash val="solid"/>
              </a:ln>
            </c:spPr>
            <c:extLst>
              <c:ext xmlns:c16="http://schemas.microsoft.com/office/drawing/2014/chart" uri="{C3380CC4-5D6E-409C-BE32-E72D297353CC}">
                <c16:uniqueId val="{00000003-9178-4655-83D4-2F6400FA05D6}"/>
              </c:ext>
            </c:extLst>
          </c:dPt>
          <c:dPt>
            <c:idx val="2"/>
            <c:bubble3D val="0"/>
            <c:spPr>
              <a:solidFill>
                <a:srgbClr val="A5A5A5"/>
              </a:solidFill>
              <a:ln w="12684">
                <a:solidFill>
                  <a:srgbClr val="FFFFFF"/>
                </a:solidFill>
                <a:prstDash val="solid"/>
              </a:ln>
            </c:spPr>
            <c:extLst>
              <c:ext xmlns:c16="http://schemas.microsoft.com/office/drawing/2014/chart" uri="{C3380CC4-5D6E-409C-BE32-E72D297353CC}">
                <c16:uniqueId val="{00000005-9178-4655-83D4-2F6400FA05D6}"/>
              </c:ext>
            </c:extLst>
          </c:dPt>
          <c:dPt>
            <c:idx val="3"/>
            <c:bubble3D val="0"/>
            <c:spPr>
              <a:solidFill>
                <a:srgbClr val="FFC000"/>
              </a:solidFill>
              <a:ln w="12684">
                <a:solidFill>
                  <a:srgbClr val="FFFFFF"/>
                </a:solidFill>
                <a:prstDash val="solid"/>
              </a:ln>
            </c:spPr>
            <c:extLst>
              <c:ext xmlns:c16="http://schemas.microsoft.com/office/drawing/2014/chart" uri="{C3380CC4-5D6E-409C-BE32-E72D297353CC}">
                <c16:uniqueId val="{00000007-9178-4655-83D4-2F6400FA05D6}"/>
              </c:ext>
            </c:extLst>
          </c:dPt>
          <c:dLbls>
            <c:spPr>
              <a:noFill/>
              <a:ln w="2536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1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Diesel</c:v>
                </c:pt>
                <c:pt idx="1">
                  <c:v>Wood</c:v>
                </c:pt>
                <c:pt idx="2">
                  <c:v>Charcoal</c:v>
                </c:pt>
                <c:pt idx="3">
                  <c:v>etc….</c:v>
                </c:pt>
              </c:strCache>
            </c:strRef>
          </c:cat>
          <c:val>
            <c:numRef>
              <c:f>Sheet1!$B$2:$B$5</c:f>
              <c:numCache>
                <c:formatCode>General</c:formatCode>
                <c:ptCount val="4"/>
                <c:pt idx="0">
                  <c:v>3.2</c:v>
                </c:pt>
                <c:pt idx="1">
                  <c:v>8.1999999999999993</c:v>
                </c:pt>
                <c:pt idx="2">
                  <c:v>1.4</c:v>
                </c:pt>
                <c:pt idx="3">
                  <c:v>1.2</c:v>
                </c:pt>
              </c:numCache>
            </c:numRef>
          </c:val>
          <c:extLst>
            <c:ext xmlns:c16="http://schemas.microsoft.com/office/drawing/2014/chart" uri="{C3380CC4-5D6E-409C-BE32-E72D297353CC}">
              <c16:uniqueId val="{00000008-9178-4655-83D4-2F6400FA05D6}"/>
            </c:ext>
          </c:extLst>
        </c:ser>
        <c:dLbls>
          <c:showLegendKey val="0"/>
          <c:showVal val="0"/>
          <c:showCatName val="0"/>
          <c:showSerName val="0"/>
          <c:showPercent val="0"/>
          <c:showBubbleSize val="0"/>
          <c:showLeaderLines val="1"/>
        </c:dLbls>
        <c:firstSliceAng val="0"/>
      </c:pieChart>
      <c:spPr>
        <a:noFill/>
        <a:ln w="25398">
          <a:noFill/>
        </a:ln>
      </c:spPr>
    </c:plotArea>
    <c:legend>
      <c:legendPos val="b"/>
      <c:overlay val="0"/>
      <c:spPr>
        <a:noFill/>
        <a:ln w="25368">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E784-C3BB-4D27-8BF3-DB0E41FA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12827</Words>
  <Characters>73119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Guei Guillaume Fulbert KOUHIE</dc:creator>
  <cp:keywords/>
  <dc:description/>
  <cp:lastModifiedBy>Marie Claire Aliman Assiko</cp:lastModifiedBy>
  <cp:revision>3</cp:revision>
  <dcterms:created xsi:type="dcterms:W3CDTF">2021-06-18T15:11:00Z</dcterms:created>
  <dcterms:modified xsi:type="dcterms:W3CDTF">2021-06-18T15:12:00Z</dcterms:modified>
</cp:coreProperties>
</file>